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A16F" w14:textId="14560116" w:rsidR="007E7619" w:rsidRPr="009150BE" w:rsidRDefault="007E7619" w:rsidP="00EF481B">
      <w:pPr>
        <w:pStyle w:val="Title"/>
        <w:spacing w:after="60"/>
        <w:ind w:right="-23"/>
        <w:contextualSpacing w:val="0"/>
        <w:jc w:val="center"/>
        <w:rPr>
          <w:rFonts w:ascii="Trebuchet MS" w:hAnsi="Trebuchet MS" w:cstheme="minorHAnsi"/>
          <w:b/>
          <w:sz w:val="22"/>
          <w:szCs w:val="22"/>
        </w:rPr>
      </w:pPr>
      <w:r w:rsidRPr="009150BE">
        <w:rPr>
          <w:rFonts w:ascii="Trebuchet MS" w:hAnsi="Trebuchet MS" w:cstheme="minorHAnsi"/>
          <w:b/>
          <w:sz w:val="22"/>
          <w:szCs w:val="22"/>
        </w:rPr>
        <w:t xml:space="preserve">SUPPLEMENTARY INFORMATION RELATED TO THE </w:t>
      </w:r>
      <w:r w:rsidR="004914A0" w:rsidRPr="009150BE">
        <w:rPr>
          <w:rFonts w:ascii="Trebuchet MS" w:hAnsi="Trebuchet MS" w:cstheme="minorHAnsi"/>
          <w:b/>
          <w:sz w:val="22"/>
          <w:szCs w:val="22"/>
        </w:rPr>
        <w:t xml:space="preserve">THREE-YEAR </w:t>
      </w:r>
      <w:r w:rsidRPr="009150BE">
        <w:rPr>
          <w:rFonts w:ascii="Trebuchet MS" w:hAnsi="Trebuchet MS" w:cstheme="minorHAnsi"/>
          <w:b/>
          <w:sz w:val="22"/>
          <w:szCs w:val="22"/>
        </w:rPr>
        <w:t>PROGRAMME OF WORK</w:t>
      </w:r>
      <w:r w:rsidR="00BD4BC2" w:rsidRPr="009150BE">
        <w:rPr>
          <w:rFonts w:ascii="Trebuchet MS" w:hAnsi="Trebuchet MS" w:cstheme="minorHAnsi"/>
          <w:b/>
          <w:sz w:val="22"/>
          <w:szCs w:val="22"/>
        </w:rPr>
        <w:t xml:space="preserve"> FOR 20</w:t>
      </w:r>
      <w:r w:rsidR="00426B78" w:rsidRPr="009150BE">
        <w:rPr>
          <w:rFonts w:ascii="Trebuchet MS" w:hAnsi="Trebuchet MS" w:cstheme="minorHAnsi"/>
          <w:b/>
          <w:sz w:val="22"/>
          <w:szCs w:val="22"/>
        </w:rPr>
        <w:t>2</w:t>
      </w:r>
      <w:r w:rsidR="009662F4">
        <w:rPr>
          <w:rFonts w:ascii="Trebuchet MS" w:hAnsi="Trebuchet MS" w:cstheme="minorHAnsi"/>
          <w:b/>
          <w:sz w:val="22"/>
          <w:szCs w:val="22"/>
        </w:rPr>
        <w:t>3</w:t>
      </w:r>
      <w:r w:rsidR="00BD4BC2" w:rsidRPr="009150BE">
        <w:rPr>
          <w:rFonts w:ascii="Trebuchet MS" w:hAnsi="Trebuchet MS" w:cstheme="minorHAnsi"/>
          <w:b/>
          <w:sz w:val="22"/>
          <w:szCs w:val="22"/>
        </w:rPr>
        <w:t>-202</w:t>
      </w:r>
      <w:r w:rsidR="009662F4">
        <w:rPr>
          <w:rFonts w:ascii="Trebuchet MS" w:hAnsi="Trebuchet MS" w:cstheme="minorHAnsi"/>
          <w:b/>
          <w:sz w:val="22"/>
          <w:szCs w:val="22"/>
        </w:rPr>
        <w:t>5</w:t>
      </w:r>
    </w:p>
    <w:p w14:paraId="2CAB21E8" w14:textId="3123C2D8" w:rsidR="00C84C0E" w:rsidRPr="009150BE" w:rsidRDefault="00C84C0E" w:rsidP="00EF481B">
      <w:pPr>
        <w:pStyle w:val="Header"/>
        <w:spacing w:after="240"/>
        <w:jc w:val="center"/>
        <w:rPr>
          <w:i/>
          <w:color w:val="000000" w:themeColor="text1"/>
          <w:sz w:val="18"/>
          <w:szCs w:val="18"/>
        </w:rPr>
      </w:pPr>
      <w:r w:rsidRPr="009150BE">
        <w:rPr>
          <w:i/>
          <w:color w:val="000000" w:themeColor="text1"/>
          <w:sz w:val="18"/>
          <w:szCs w:val="18"/>
        </w:rPr>
        <w:t>(</w:t>
      </w:r>
      <w:proofErr w:type="gramStart"/>
      <w:r w:rsidRPr="009150BE">
        <w:rPr>
          <w:i/>
          <w:color w:val="000000" w:themeColor="text1"/>
          <w:sz w:val="18"/>
          <w:szCs w:val="18"/>
        </w:rPr>
        <w:t>as</w:t>
      </w:r>
      <w:proofErr w:type="gramEnd"/>
      <w:r w:rsidRPr="009150BE">
        <w:rPr>
          <w:i/>
          <w:color w:val="000000" w:themeColor="text1"/>
          <w:sz w:val="18"/>
          <w:szCs w:val="18"/>
        </w:rPr>
        <w:t xml:space="preserve"> of </w:t>
      </w:r>
      <w:r w:rsidR="000F53B0">
        <w:rPr>
          <w:i/>
          <w:color w:val="000000" w:themeColor="text1"/>
          <w:sz w:val="18"/>
          <w:szCs w:val="18"/>
        </w:rPr>
        <w:t>22</w:t>
      </w:r>
      <w:r w:rsidR="004B79B8">
        <w:rPr>
          <w:i/>
          <w:color w:val="000000" w:themeColor="text1"/>
          <w:sz w:val="18"/>
          <w:szCs w:val="18"/>
        </w:rPr>
        <w:t xml:space="preserve"> December</w:t>
      </w:r>
      <w:r w:rsidR="00C41F73">
        <w:rPr>
          <w:i/>
          <w:color w:val="000000" w:themeColor="text1"/>
          <w:sz w:val="18"/>
          <w:szCs w:val="18"/>
        </w:rPr>
        <w:t xml:space="preserve"> 2023</w:t>
      </w:r>
      <w:r w:rsidRPr="009150BE">
        <w:rPr>
          <w:i/>
          <w:color w:val="000000" w:themeColor="text1"/>
          <w:sz w:val="18"/>
          <w:szCs w:val="18"/>
        </w:rPr>
        <w:t>)</w:t>
      </w:r>
    </w:p>
    <w:p w14:paraId="6DD46176" w14:textId="42B97671" w:rsidR="00C8209E" w:rsidRPr="009150BE" w:rsidRDefault="00C8209E" w:rsidP="00DA23C8">
      <w:pPr>
        <w:pBdr>
          <w:top w:val="single" w:sz="4" w:space="1" w:color="auto"/>
          <w:left w:val="single" w:sz="4" w:space="4" w:color="auto"/>
          <w:bottom w:val="single" w:sz="4" w:space="1" w:color="auto"/>
          <w:right w:val="single" w:sz="4" w:space="4" w:color="auto"/>
        </w:pBdr>
        <w:spacing w:after="120"/>
        <w:jc w:val="center"/>
        <w:rPr>
          <w:rFonts w:cstheme="minorHAnsi"/>
          <w:b/>
          <w:sz w:val="22"/>
          <w:szCs w:val="22"/>
        </w:rPr>
      </w:pPr>
      <w:r w:rsidRPr="009150BE">
        <w:rPr>
          <w:rFonts w:cstheme="minorHAnsi"/>
          <w:b/>
          <w:sz w:val="22"/>
          <w:szCs w:val="22"/>
        </w:rPr>
        <w:t>I. REPORTING MANDATES EXPIRING IN 202</w:t>
      </w:r>
      <w:r w:rsidR="00BC7004">
        <w:rPr>
          <w:rFonts w:cstheme="minorHAnsi"/>
          <w:b/>
          <w:sz w:val="22"/>
          <w:szCs w:val="22"/>
        </w:rPr>
        <w:t>3</w:t>
      </w:r>
      <w:r w:rsidR="009662F4">
        <w:rPr>
          <w:rFonts w:cstheme="minorHAnsi"/>
          <w:b/>
          <w:sz w:val="22"/>
          <w:szCs w:val="22"/>
        </w:rPr>
        <w:t>,</w:t>
      </w:r>
      <w:r w:rsidRPr="009150BE">
        <w:rPr>
          <w:rFonts w:cstheme="minorHAnsi"/>
          <w:b/>
          <w:sz w:val="22"/>
          <w:szCs w:val="22"/>
        </w:rPr>
        <w:t xml:space="preserve"> 202</w:t>
      </w:r>
      <w:r w:rsidR="00BC7004">
        <w:rPr>
          <w:rFonts w:cstheme="minorHAnsi"/>
          <w:b/>
          <w:sz w:val="22"/>
          <w:szCs w:val="22"/>
        </w:rPr>
        <w:t>4</w:t>
      </w:r>
      <w:r w:rsidR="009662F4">
        <w:rPr>
          <w:rFonts w:cstheme="minorHAnsi"/>
          <w:b/>
          <w:sz w:val="22"/>
          <w:szCs w:val="22"/>
        </w:rPr>
        <w:t xml:space="preserve"> and 2025</w:t>
      </w:r>
    </w:p>
    <w:p w14:paraId="4DF74995" w14:textId="77777777" w:rsidR="00C83516" w:rsidRPr="00002451" w:rsidRDefault="00C83516" w:rsidP="00EF481B">
      <w:pPr>
        <w:spacing w:after="60"/>
        <w:jc w:val="center"/>
        <w:rPr>
          <w:color w:val="000000" w:themeColor="text1"/>
        </w:rPr>
      </w:pPr>
    </w:p>
    <w:p w14:paraId="5D161A0E" w14:textId="29BC7052" w:rsidR="000108A7" w:rsidRPr="00A55DDC" w:rsidRDefault="00C41F73" w:rsidP="009662F4">
      <w:pPr>
        <w:suppressAutoHyphens w:val="0"/>
        <w:spacing w:after="160" w:line="259" w:lineRule="auto"/>
        <w:jc w:val="center"/>
        <w:rPr>
          <w:rFonts w:eastAsia="Calibri" w:cs="Calibri"/>
          <w:b/>
          <w:sz w:val="24"/>
          <w:szCs w:val="24"/>
          <w:u w:val="single"/>
          <w:lang w:eastAsia="en-US"/>
        </w:rPr>
      </w:pPr>
      <w:r>
        <w:rPr>
          <w:rFonts w:eastAsia="Calibri" w:cs="Calibri"/>
          <w:b/>
          <w:sz w:val="24"/>
          <w:szCs w:val="24"/>
          <w:u w:val="single"/>
          <w:lang w:eastAsia="en-US"/>
        </w:rPr>
        <w:t>R</w:t>
      </w:r>
      <w:r w:rsidR="000108A7" w:rsidRPr="00A55DDC">
        <w:rPr>
          <w:rFonts w:eastAsia="Calibri" w:cs="Calibri"/>
          <w:b/>
          <w:sz w:val="24"/>
          <w:szCs w:val="24"/>
          <w:u w:val="single"/>
          <w:lang w:eastAsia="en-US"/>
        </w:rPr>
        <w:t xml:space="preserve">eporting </w:t>
      </w:r>
      <w:r w:rsidR="000108A7" w:rsidRPr="00A55DDC">
        <w:rPr>
          <w:rFonts w:cs="Calibri"/>
          <w:b/>
          <w:sz w:val="24"/>
          <w:szCs w:val="24"/>
          <w:u w:val="single"/>
        </w:rPr>
        <w:t>mandates</w:t>
      </w:r>
      <w:r w:rsidR="000108A7" w:rsidRPr="00A55DDC">
        <w:rPr>
          <w:rFonts w:eastAsia="Calibri" w:cs="Calibri"/>
          <w:b/>
          <w:sz w:val="24"/>
          <w:szCs w:val="24"/>
          <w:u w:val="single"/>
          <w:lang w:eastAsia="en-US"/>
        </w:rPr>
        <w:t xml:space="preserve"> expiring in 2023</w:t>
      </w:r>
    </w:p>
    <w:p w14:paraId="18D45FA8" w14:textId="00DBCE01" w:rsidR="006F3201" w:rsidRPr="00685A4A" w:rsidRDefault="006F3201" w:rsidP="006F3201">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w:t>
      </w:r>
      <w:r>
        <w:rPr>
          <w:rFonts w:cs="Calibri"/>
          <w:b/>
          <w:bCs/>
          <w:color w:val="000000"/>
          <w:kern w:val="32"/>
          <w:u w:val="single"/>
        </w:rPr>
        <w:t>2</w:t>
      </w:r>
      <w:r w:rsidRPr="00685A4A">
        <w:rPr>
          <w:rFonts w:cs="Calibri"/>
          <w:b/>
          <w:bCs/>
          <w:color w:val="000000"/>
          <w:kern w:val="32"/>
          <w:u w:val="single"/>
        </w:rPr>
        <w:t xml:space="preserve"> (</w:t>
      </w:r>
      <w:r>
        <w:rPr>
          <w:rFonts w:cs="Calibri"/>
          <w:b/>
          <w:bCs/>
          <w:color w:val="000000"/>
          <w:kern w:val="32"/>
          <w:u w:val="single"/>
        </w:rPr>
        <w:t xml:space="preserve">27 </w:t>
      </w:r>
      <w:r w:rsidRPr="00685A4A">
        <w:rPr>
          <w:rFonts w:cs="Calibri"/>
          <w:b/>
          <w:bCs/>
          <w:color w:val="000000"/>
          <w:kern w:val="32"/>
          <w:u w:val="single"/>
        </w:rPr>
        <w:t xml:space="preserve">February </w:t>
      </w:r>
      <w:r>
        <w:rPr>
          <w:rFonts w:cs="Calibri"/>
          <w:b/>
          <w:bCs/>
          <w:color w:val="000000"/>
          <w:kern w:val="32"/>
          <w:u w:val="single"/>
        </w:rPr>
        <w:t>–</w:t>
      </w:r>
      <w:r w:rsidRPr="00685A4A">
        <w:rPr>
          <w:rFonts w:cs="Calibri"/>
          <w:b/>
          <w:bCs/>
          <w:color w:val="000000"/>
          <w:kern w:val="32"/>
          <w:u w:val="single"/>
        </w:rPr>
        <w:t xml:space="preserve"> </w:t>
      </w:r>
      <w:r w:rsidR="00C97A12">
        <w:rPr>
          <w:rFonts w:cs="Calibri"/>
          <w:b/>
          <w:bCs/>
          <w:color w:val="000000"/>
          <w:kern w:val="32"/>
          <w:u w:val="single"/>
        </w:rPr>
        <w:t>4 April</w:t>
      </w:r>
      <w:r w:rsidRPr="00685A4A">
        <w:rPr>
          <w:rFonts w:cs="Calibri"/>
          <w:b/>
          <w:bCs/>
          <w:color w:val="000000"/>
          <w:kern w:val="32"/>
          <w:u w:val="single"/>
        </w:rPr>
        <w:t xml:space="preserve"> 202</w:t>
      </w:r>
      <w:r>
        <w:rPr>
          <w:rFonts w:cs="Calibri"/>
          <w:b/>
          <w:bCs/>
          <w:color w:val="000000"/>
          <w:kern w:val="32"/>
          <w:u w:val="single"/>
        </w:rPr>
        <w:t>3</w:t>
      </w:r>
      <w:r w:rsidRPr="00685A4A">
        <w:rPr>
          <w:rFonts w:cs="Calibri"/>
          <w:b/>
          <w:bCs/>
          <w:color w:val="000000"/>
          <w:kern w:val="32"/>
          <w:u w:val="single"/>
        </w:rPr>
        <w:t>)</w:t>
      </w:r>
    </w:p>
    <w:p w14:paraId="33F27A6E" w14:textId="5DF90F97" w:rsidR="000108A7" w:rsidRPr="00A55DDC" w:rsidRDefault="000108A7" w:rsidP="000108A7">
      <w:pPr>
        <w:spacing w:before="200" w:after="60"/>
        <w:jc w:val="center"/>
        <w:outlineLvl w:val="0"/>
        <w:rPr>
          <w:rFonts w:cs="Calibri"/>
          <w:b/>
          <w:bCs/>
          <w:color w:val="000000"/>
          <w:kern w:val="32"/>
        </w:rPr>
      </w:pPr>
      <w:r>
        <w:rPr>
          <w:rFonts w:cs="Calibri"/>
          <w:b/>
          <w:bCs/>
          <w:color w:val="000000"/>
          <w:kern w:val="32"/>
        </w:rPr>
        <w:t>SPECIAL PROCEDURES</w:t>
      </w:r>
      <w:r w:rsidR="00F13024">
        <w:rPr>
          <w:rFonts w:cs="Calibri"/>
          <w:b/>
          <w:bCs/>
          <w:color w:val="000000"/>
          <w:kern w:val="32"/>
        </w:rPr>
        <w:t xml:space="preserve"> AND INVESTIGATIVE MECHANISMS</w:t>
      </w:r>
    </w:p>
    <w:p w14:paraId="33760FDF" w14:textId="77777777" w:rsidR="00B31997" w:rsidRPr="00B31997" w:rsidRDefault="00B31997" w:rsidP="003E2BBA">
      <w:pPr>
        <w:keepNext/>
        <w:spacing w:before="40" w:after="60"/>
        <w:outlineLvl w:val="1"/>
        <w:rPr>
          <w:color w:val="000000"/>
        </w:rPr>
      </w:pPr>
      <w:r w:rsidRPr="00B31997">
        <w:rPr>
          <w:rFonts w:eastAsia="SimSun"/>
          <w:b/>
        </w:rPr>
        <w:t>ITEM 10</w:t>
      </w:r>
    </w:p>
    <w:p w14:paraId="6EBBF39D" w14:textId="0B7ABFE1" w:rsidR="00662FEF" w:rsidRDefault="00662FEF" w:rsidP="00B31997">
      <w:pPr>
        <w:numPr>
          <w:ilvl w:val="0"/>
          <w:numId w:val="1"/>
        </w:numPr>
        <w:suppressAutoHyphens w:val="0"/>
        <w:spacing w:after="60"/>
        <w:ind w:left="426" w:hanging="284"/>
        <w:rPr>
          <w:color w:val="000000"/>
          <w:lang w:eastAsia="en-US"/>
        </w:rPr>
      </w:pPr>
      <w:r>
        <w:t>I</w:t>
      </w:r>
      <w:r w:rsidRPr="00662FEF">
        <w:t>ndependent fact-finding mission on Libya (HRC res. 50/23)</w:t>
      </w:r>
    </w:p>
    <w:p w14:paraId="0705A84A" w14:textId="7F15D01B" w:rsidR="006F3201" w:rsidRDefault="006F3201" w:rsidP="006F3201">
      <w:pPr>
        <w:suppressAutoHyphens w:val="0"/>
        <w:spacing w:after="60"/>
        <w:rPr>
          <w:color w:val="000000"/>
          <w:lang w:eastAsia="en-US"/>
        </w:rPr>
      </w:pPr>
    </w:p>
    <w:p w14:paraId="0CA83A64" w14:textId="567DCB1A" w:rsidR="006F3201" w:rsidRPr="00685A4A" w:rsidRDefault="006F3201" w:rsidP="006F3201">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w:t>
      </w:r>
      <w:r>
        <w:rPr>
          <w:rFonts w:cs="Calibri"/>
          <w:b/>
          <w:bCs/>
          <w:color w:val="000000"/>
          <w:kern w:val="32"/>
          <w:u w:val="single"/>
        </w:rPr>
        <w:t>3</w:t>
      </w:r>
      <w:r w:rsidRPr="00685A4A">
        <w:rPr>
          <w:rFonts w:cs="Calibri"/>
          <w:b/>
          <w:bCs/>
          <w:color w:val="000000"/>
          <w:kern w:val="32"/>
          <w:u w:val="single"/>
        </w:rPr>
        <w:t xml:space="preserve"> (</w:t>
      </w:r>
      <w:r>
        <w:rPr>
          <w:rFonts w:cs="Calibri"/>
          <w:b/>
          <w:bCs/>
          <w:color w:val="000000"/>
          <w:kern w:val="32"/>
          <w:u w:val="single"/>
        </w:rPr>
        <w:t>19 June</w:t>
      </w:r>
      <w:r w:rsidRPr="00685A4A">
        <w:rPr>
          <w:rFonts w:cs="Calibri"/>
          <w:b/>
          <w:bCs/>
          <w:color w:val="000000"/>
          <w:kern w:val="32"/>
          <w:u w:val="single"/>
        </w:rPr>
        <w:t xml:space="preserve"> </w:t>
      </w:r>
      <w:r>
        <w:rPr>
          <w:rFonts w:cs="Calibri"/>
          <w:b/>
          <w:bCs/>
          <w:color w:val="000000"/>
          <w:kern w:val="32"/>
          <w:u w:val="single"/>
        </w:rPr>
        <w:t>–</w:t>
      </w:r>
      <w:r w:rsidRPr="00685A4A">
        <w:rPr>
          <w:rFonts w:cs="Calibri"/>
          <w:b/>
          <w:bCs/>
          <w:color w:val="000000"/>
          <w:kern w:val="32"/>
          <w:u w:val="single"/>
        </w:rPr>
        <w:t xml:space="preserve"> </w:t>
      </w:r>
      <w:r>
        <w:rPr>
          <w:rFonts w:cs="Calibri"/>
          <w:b/>
          <w:bCs/>
          <w:color w:val="000000"/>
          <w:kern w:val="32"/>
          <w:u w:val="single"/>
        </w:rPr>
        <w:t xml:space="preserve">14 July </w:t>
      </w:r>
      <w:r w:rsidRPr="00685A4A">
        <w:rPr>
          <w:rFonts w:cs="Calibri"/>
          <w:b/>
          <w:bCs/>
          <w:color w:val="000000"/>
          <w:kern w:val="32"/>
          <w:u w:val="single"/>
        </w:rPr>
        <w:t>202</w:t>
      </w:r>
      <w:r>
        <w:rPr>
          <w:rFonts w:cs="Calibri"/>
          <w:b/>
          <w:bCs/>
          <w:color w:val="000000"/>
          <w:kern w:val="32"/>
          <w:u w:val="single"/>
        </w:rPr>
        <w:t>3</w:t>
      </w:r>
      <w:r w:rsidRPr="00685A4A">
        <w:rPr>
          <w:rFonts w:cs="Calibri"/>
          <w:b/>
          <w:bCs/>
          <w:color w:val="000000"/>
          <w:kern w:val="32"/>
          <w:u w:val="single"/>
        </w:rPr>
        <w:t>)</w:t>
      </w:r>
    </w:p>
    <w:p w14:paraId="740E4EA9" w14:textId="5D4B7A1D" w:rsidR="006F3201" w:rsidRPr="003E2BBA" w:rsidRDefault="00B31997" w:rsidP="003E2BBA">
      <w:pPr>
        <w:spacing w:before="200" w:after="60"/>
        <w:jc w:val="center"/>
        <w:outlineLvl w:val="0"/>
        <w:rPr>
          <w:rFonts w:cs="Calibri"/>
          <w:b/>
          <w:bCs/>
          <w:color w:val="000000"/>
          <w:kern w:val="32"/>
        </w:rPr>
      </w:pPr>
      <w:r w:rsidRPr="003E2BBA">
        <w:rPr>
          <w:rFonts w:cs="Calibri"/>
          <w:b/>
          <w:bCs/>
          <w:color w:val="000000"/>
          <w:kern w:val="32"/>
        </w:rPr>
        <w:t>REPORTS OF THE SECRETARY-GENERAL / HIGH COMMISSIONER / OHCHR</w:t>
      </w:r>
    </w:p>
    <w:p w14:paraId="548E59EC" w14:textId="10CD7D5D" w:rsidR="00B31997" w:rsidRDefault="00B31997" w:rsidP="00B31997">
      <w:pPr>
        <w:keepNext/>
        <w:spacing w:before="40" w:after="60"/>
        <w:outlineLvl w:val="1"/>
        <w:rPr>
          <w:rFonts w:eastAsia="SimSun"/>
          <w:b/>
        </w:rPr>
      </w:pPr>
      <w:r w:rsidRPr="00A55DDC">
        <w:rPr>
          <w:rFonts w:eastAsia="SimSun"/>
          <w:b/>
        </w:rPr>
        <w:t>ITEM 3</w:t>
      </w:r>
    </w:p>
    <w:p w14:paraId="23B5D86C" w14:textId="696099A1" w:rsidR="00931A83" w:rsidRDefault="00931A83" w:rsidP="004E4CFD">
      <w:pPr>
        <w:pStyle w:val="ListParagraph"/>
        <w:numPr>
          <w:ilvl w:val="0"/>
          <w:numId w:val="1"/>
        </w:numPr>
        <w:spacing w:after="60" w:line="240" w:lineRule="auto"/>
        <w:ind w:left="426" w:hanging="284"/>
        <w:contextualSpacing w:val="0"/>
        <w:rPr>
          <w:color w:val="000000" w:themeColor="text1"/>
        </w:rPr>
      </w:pPr>
      <w:r>
        <w:rPr>
          <w:color w:val="000000" w:themeColor="text1"/>
        </w:rPr>
        <w:t>R</w:t>
      </w:r>
      <w:r w:rsidRPr="00931A83">
        <w:rPr>
          <w:color w:val="000000" w:themeColor="text1"/>
        </w:rPr>
        <w:t>eport of the SG on the prevention of genocide (HRC res. 49/9)</w:t>
      </w:r>
    </w:p>
    <w:p w14:paraId="02A59BF3" w14:textId="5EB01112" w:rsidR="006C7D69" w:rsidRPr="00F55F13" w:rsidRDefault="00D51522" w:rsidP="002150FB">
      <w:pPr>
        <w:pStyle w:val="ListParagraph"/>
        <w:numPr>
          <w:ilvl w:val="0"/>
          <w:numId w:val="1"/>
        </w:numPr>
        <w:suppressAutoHyphens w:val="0"/>
        <w:spacing w:after="60" w:line="240" w:lineRule="auto"/>
        <w:ind w:left="426" w:hanging="284"/>
        <w:contextualSpacing w:val="0"/>
        <w:rPr>
          <w:color w:val="000000"/>
        </w:rPr>
      </w:pPr>
      <w:r w:rsidRPr="00F55F13">
        <w:rPr>
          <w:rFonts w:cstheme="minorHAnsi"/>
        </w:rPr>
        <w:t>Report of OHCHR on the impact of casualty recording on the promotion and protection of human rights (HRC res. 50/11)</w:t>
      </w:r>
    </w:p>
    <w:p w14:paraId="34C3E3D2" w14:textId="77777777" w:rsidR="00697F12" w:rsidRPr="00A55DDC" w:rsidRDefault="00697F12" w:rsidP="00B31997">
      <w:pPr>
        <w:keepNext/>
        <w:spacing w:before="40" w:after="60"/>
        <w:outlineLvl w:val="1"/>
        <w:rPr>
          <w:rFonts w:eastAsia="SimSun"/>
          <w:b/>
        </w:rPr>
      </w:pPr>
    </w:p>
    <w:p w14:paraId="06721FDF" w14:textId="3A84047A" w:rsidR="00B31997" w:rsidRPr="00685A4A" w:rsidRDefault="00B31997" w:rsidP="00B31997">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w:t>
      </w:r>
      <w:r>
        <w:rPr>
          <w:rFonts w:cs="Calibri"/>
          <w:b/>
          <w:bCs/>
          <w:color w:val="000000"/>
          <w:kern w:val="32"/>
          <w:u w:val="single"/>
        </w:rPr>
        <w:t>4</w:t>
      </w:r>
      <w:r w:rsidRPr="00685A4A">
        <w:rPr>
          <w:rFonts w:cs="Calibri"/>
          <w:b/>
          <w:bCs/>
          <w:color w:val="000000"/>
          <w:kern w:val="32"/>
          <w:u w:val="single"/>
        </w:rPr>
        <w:t xml:space="preserve"> (</w:t>
      </w:r>
      <w:r>
        <w:rPr>
          <w:rFonts w:cs="Calibri"/>
          <w:b/>
          <w:bCs/>
          <w:color w:val="000000"/>
          <w:kern w:val="32"/>
          <w:u w:val="single"/>
        </w:rPr>
        <w:t>11 September –</w:t>
      </w:r>
      <w:r w:rsidRPr="00685A4A">
        <w:rPr>
          <w:rFonts w:cs="Calibri"/>
          <w:b/>
          <w:bCs/>
          <w:color w:val="000000"/>
          <w:kern w:val="32"/>
          <w:u w:val="single"/>
        </w:rPr>
        <w:t xml:space="preserve"> </w:t>
      </w:r>
      <w:r w:rsidR="00C97A12">
        <w:rPr>
          <w:rFonts w:cs="Calibri"/>
          <w:b/>
          <w:bCs/>
          <w:color w:val="000000"/>
          <w:kern w:val="32"/>
          <w:u w:val="single"/>
        </w:rPr>
        <w:t>13</w:t>
      </w:r>
      <w:r>
        <w:rPr>
          <w:rFonts w:cs="Calibri"/>
          <w:b/>
          <w:bCs/>
          <w:color w:val="000000"/>
          <w:kern w:val="32"/>
          <w:u w:val="single"/>
        </w:rPr>
        <w:t xml:space="preserve"> October 2</w:t>
      </w:r>
      <w:r w:rsidRPr="00685A4A">
        <w:rPr>
          <w:rFonts w:cs="Calibri"/>
          <w:b/>
          <w:bCs/>
          <w:color w:val="000000"/>
          <w:kern w:val="32"/>
          <w:u w:val="single"/>
        </w:rPr>
        <w:t>02</w:t>
      </w:r>
      <w:r>
        <w:rPr>
          <w:rFonts w:cs="Calibri"/>
          <w:b/>
          <w:bCs/>
          <w:color w:val="000000"/>
          <w:kern w:val="32"/>
          <w:u w:val="single"/>
        </w:rPr>
        <w:t>3</w:t>
      </w:r>
      <w:r w:rsidRPr="00685A4A">
        <w:rPr>
          <w:rFonts w:cs="Calibri"/>
          <w:b/>
          <w:bCs/>
          <w:color w:val="000000"/>
          <w:kern w:val="32"/>
          <w:u w:val="single"/>
        </w:rPr>
        <w:t>)</w:t>
      </w:r>
    </w:p>
    <w:p w14:paraId="08C8C931" w14:textId="01613516" w:rsidR="006F3201" w:rsidRPr="003E2BBA" w:rsidRDefault="00B31997" w:rsidP="003E2BBA">
      <w:pPr>
        <w:spacing w:before="200" w:after="60"/>
        <w:jc w:val="center"/>
        <w:outlineLvl w:val="0"/>
        <w:rPr>
          <w:rFonts w:cs="Calibri"/>
          <w:b/>
          <w:bCs/>
          <w:color w:val="000000"/>
          <w:kern w:val="32"/>
        </w:rPr>
      </w:pPr>
      <w:r>
        <w:rPr>
          <w:rFonts w:cs="Calibri"/>
          <w:b/>
          <w:bCs/>
          <w:color w:val="000000"/>
          <w:kern w:val="32"/>
        </w:rPr>
        <w:t>SPECIAL PROCEDURES AND INVESTIGATIVE MECHANISMS</w:t>
      </w:r>
    </w:p>
    <w:p w14:paraId="6E743F2B" w14:textId="7F41408D" w:rsidR="005C06CD" w:rsidRPr="003E2BBA" w:rsidRDefault="005C06CD" w:rsidP="003E2BBA">
      <w:pPr>
        <w:keepNext/>
        <w:spacing w:before="40" w:after="60"/>
        <w:outlineLvl w:val="1"/>
        <w:rPr>
          <w:rFonts w:eastAsia="SimSun"/>
          <w:b/>
        </w:rPr>
      </w:pPr>
      <w:r w:rsidRPr="005C06CD">
        <w:rPr>
          <w:rFonts w:eastAsia="SimSun"/>
          <w:b/>
        </w:rPr>
        <w:t xml:space="preserve">ITEM </w:t>
      </w:r>
      <w:r>
        <w:rPr>
          <w:rFonts w:eastAsia="SimSun"/>
          <w:b/>
        </w:rPr>
        <w:t>4</w:t>
      </w:r>
    </w:p>
    <w:p w14:paraId="00A436B1" w14:textId="1FED231D" w:rsidR="00777BFC" w:rsidRPr="00777BFC" w:rsidRDefault="005C06CD" w:rsidP="00591BA5">
      <w:pPr>
        <w:numPr>
          <w:ilvl w:val="0"/>
          <w:numId w:val="1"/>
        </w:numPr>
        <w:suppressAutoHyphens w:val="0"/>
        <w:spacing w:after="60"/>
        <w:ind w:left="426" w:hanging="284"/>
        <w:rPr>
          <w:color w:val="000000"/>
          <w:lang w:eastAsia="en-US"/>
        </w:rPr>
      </w:pPr>
      <w:r w:rsidRPr="001C31F0">
        <w:t>International Commission of Human Rights Experts on Ethiopia</w:t>
      </w:r>
      <w:r>
        <w:t xml:space="preserve"> (HRC res. 51/27)</w:t>
      </w:r>
      <w:bookmarkStart w:id="0" w:name="_Hlk120048648"/>
    </w:p>
    <w:bookmarkEnd w:id="0"/>
    <w:p w14:paraId="0C64619F" w14:textId="448E3110" w:rsidR="000108A7" w:rsidRPr="00A55DDC" w:rsidRDefault="000108A7" w:rsidP="000108A7">
      <w:pPr>
        <w:spacing w:before="200" w:after="60"/>
        <w:jc w:val="center"/>
        <w:outlineLvl w:val="0"/>
        <w:rPr>
          <w:rFonts w:cs="Calibri"/>
          <w:b/>
          <w:bCs/>
          <w:color w:val="000000"/>
          <w:kern w:val="32"/>
        </w:rPr>
      </w:pPr>
      <w:r w:rsidRPr="00A55DDC">
        <w:rPr>
          <w:rFonts w:cs="Calibri"/>
          <w:b/>
          <w:bCs/>
          <w:color w:val="000000"/>
          <w:kern w:val="32"/>
        </w:rPr>
        <w:t>REPORTS OF THE SECRETARY-GENERAL / HIGH COMMISSIONER / OHCHR</w:t>
      </w:r>
    </w:p>
    <w:p w14:paraId="0201D2ED" w14:textId="3D53DE25" w:rsidR="000108A7" w:rsidRPr="00A55DDC" w:rsidRDefault="000108A7" w:rsidP="000108A7">
      <w:pPr>
        <w:keepNext/>
        <w:spacing w:before="40" w:after="60"/>
        <w:outlineLvl w:val="1"/>
        <w:rPr>
          <w:rFonts w:eastAsia="SimSun"/>
          <w:b/>
        </w:rPr>
      </w:pPr>
      <w:r w:rsidRPr="00A55DDC">
        <w:rPr>
          <w:rFonts w:eastAsia="SimSun"/>
          <w:b/>
        </w:rPr>
        <w:t>ITEM 3</w:t>
      </w:r>
    </w:p>
    <w:p w14:paraId="09A64A50" w14:textId="7CA5DA5C" w:rsidR="002A4AF4" w:rsidRPr="00F4079F" w:rsidRDefault="00457A26" w:rsidP="009701CC">
      <w:pPr>
        <w:pStyle w:val="ListParagraph"/>
        <w:numPr>
          <w:ilvl w:val="0"/>
          <w:numId w:val="1"/>
        </w:numPr>
        <w:spacing w:after="60" w:line="240" w:lineRule="auto"/>
        <w:ind w:left="426" w:hanging="284"/>
        <w:contextualSpacing w:val="0"/>
      </w:pPr>
      <w:r w:rsidRPr="00002451">
        <w:rPr>
          <w:color w:val="000000" w:themeColor="text1"/>
        </w:rPr>
        <w:t>Report of the HC on a theme related to the rights of the child (HRC res. 4</w:t>
      </w:r>
      <w:r>
        <w:rPr>
          <w:color w:val="000000" w:themeColor="text1"/>
        </w:rPr>
        <w:t>9/20</w:t>
      </w:r>
      <w:r w:rsidRPr="00002451">
        <w:rPr>
          <w:color w:val="000000" w:themeColor="text1"/>
        </w:rPr>
        <w:t>)</w:t>
      </w:r>
    </w:p>
    <w:p w14:paraId="33F412EB" w14:textId="5A1E2CF8" w:rsidR="00937110" w:rsidRPr="00295A34" w:rsidRDefault="00937110" w:rsidP="00856CFB">
      <w:pPr>
        <w:pStyle w:val="ListParagraph"/>
        <w:numPr>
          <w:ilvl w:val="0"/>
          <w:numId w:val="1"/>
        </w:numPr>
        <w:spacing w:after="60" w:line="240" w:lineRule="auto"/>
        <w:ind w:left="426" w:hanging="284"/>
        <w:contextualSpacing w:val="0"/>
      </w:pPr>
      <w:r>
        <w:t>R</w:t>
      </w:r>
      <w:r w:rsidRPr="00F84639">
        <w:t xml:space="preserve">eport </w:t>
      </w:r>
      <w:r>
        <w:t xml:space="preserve">of OHCHR </w:t>
      </w:r>
      <w:r w:rsidRPr="00F84639">
        <w:t xml:space="preserve">on the right to work </w:t>
      </w:r>
      <w:r>
        <w:t>(HRC res. 49/11)</w:t>
      </w:r>
    </w:p>
    <w:p w14:paraId="60154FD9" w14:textId="04832F82" w:rsidR="00746F79" w:rsidRPr="00760133" w:rsidRDefault="00746F79" w:rsidP="009701CC">
      <w:pPr>
        <w:pStyle w:val="ListParagraph"/>
        <w:numPr>
          <w:ilvl w:val="0"/>
          <w:numId w:val="1"/>
        </w:numPr>
        <w:spacing w:after="60" w:line="240" w:lineRule="auto"/>
        <w:ind w:left="426" w:hanging="284"/>
        <w:contextualSpacing w:val="0"/>
      </w:pPr>
      <w:r>
        <w:t>Report of OHCHR on e</w:t>
      </w:r>
      <w:r w:rsidRPr="00746F79">
        <w:t>qual participation in political and public affairs</w:t>
      </w:r>
      <w:r>
        <w:t xml:space="preserve"> (HRC res. 48/2)</w:t>
      </w:r>
    </w:p>
    <w:p w14:paraId="34D72EF3" w14:textId="38698BC0" w:rsidR="00B3432A" w:rsidRPr="00B3432A" w:rsidRDefault="00B3432A" w:rsidP="00B3432A">
      <w:pPr>
        <w:keepNext/>
        <w:spacing w:before="40" w:after="60"/>
        <w:outlineLvl w:val="1"/>
        <w:rPr>
          <w:rFonts w:eastAsia="SimSun"/>
          <w:b/>
        </w:rPr>
      </w:pPr>
      <w:r w:rsidRPr="00B3432A">
        <w:rPr>
          <w:rFonts w:eastAsia="SimSun"/>
          <w:b/>
        </w:rPr>
        <w:t>ITEM 10</w:t>
      </w:r>
    </w:p>
    <w:p w14:paraId="4B2BD587" w14:textId="49836CA9" w:rsidR="00ED58E4" w:rsidRPr="00CC48F0" w:rsidRDefault="000C3C96" w:rsidP="00F13024">
      <w:pPr>
        <w:numPr>
          <w:ilvl w:val="0"/>
          <w:numId w:val="1"/>
        </w:numPr>
        <w:suppressAutoHyphens w:val="0"/>
        <w:spacing w:after="60"/>
        <w:ind w:left="426" w:hanging="284"/>
        <w:rPr>
          <w:color w:val="000000"/>
          <w:lang w:eastAsia="en-US"/>
        </w:rPr>
      </w:pPr>
      <w:bookmarkStart w:id="1" w:name="_Hlk120048041"/>
      <w:r>
        <w:t>Report of the HC on cooperation with Georgia (HRC res. 52/40)</w:t>
      </w:r>
      <w:r w:rsidR="00ED58E4">
        <w:rPr>
          <w:color w:val="000000" w:themeColor="text1"/>
        </w:rPr>
        <w:t xml:space="preserve"> </w:t>
      </w:r>
    </w:p>
    <w:bookmarkEnd w:id="1"/>
    <w:p w14:paraId="21826AC7" w14:textId="77777777" w:rsidR="00746F79" w:rsidRDefault="00746F79">
      <w:pPr>
        <w:suppressAutoHyphens w:val="0"/>
        <w:spacing w:after="160" w:line="259" w:lineRule="auto"/>
        <w:rPr>
          <w:rFonts w:cs="Calibri"/>
          <w:b/>
          <w:bCs/>
          <w:color w:val="000000"/>
          <w:kern w:val="32"/>
        </w:rPr>
      </w:pPr>
      <w:r>
        <w:rPr>
          <w:rFonts w:cs="Calibri"/>
          <w:b/>
          <w:bCs/>
          <w:color w:val="000000"/>
          <w:kern w:val="32"/>
        </w:rPr>
        <w:br w:type="page"/>
      </w:r>
    </w:p>
    <w:p w14:paraId="432CF361" w14:textId="0821B309" w:rsidR="00BC7004" w:rsidRPr="00A55DDC" w:rsidRDefault="00C41F73" w:rsidP="00BC7004">
      <w:pPr>
        <w:spacing w:after="60"/>
        <w:jc w:val="center"/>
        <w:rPr>
          <w:rFonts w:eastAsia="Calibri" w:cs="Calibri"/>
          <w:b/>
          <w:sz w:val="24"/>
          <w:szCs w:val="24"/>
          <w:u w:val="single"/>
          <w:lang w:eastAsia="en-US"/>
        </w:rPr>
      </w:pPr>
      <w:r>
        <w:rPr>
          <w:rFonts w:eastAsia="Calibri" w:cs="Calibri"/>
          <w:b/>
          <w:sz w:val="24"/>
          <w:szCs w:val="24"/>
          <w:u w:val="single"/>
          <w:lang w:eastAsia="en-US"/>
        </w:rPr>
        <w:lastRenderedPageBreak/>
        <w:t>R</w:t>
      </w:r>
      <w:r w:rsidR="00BC7004" w:rsidRPr="00A55DDC">
        <w:rPr>
          <w:rFonts w:eastAsia="Calibri" w:cs="Calibri"/>
          <w:b/>
          <w:sz w:val="24"/>
          <w:szCs w:val="24"/>
          <w:u w:val="single"/>
          <w:lang w:eastAsia="en-US"/>
        </w:rPr>
        <w:t xml:space="preserve">eporting </w:t>
      </w:r>
      <w:r w:rsidR="00BC7004" w:rsidRPr="00A55DDC">
        <w:rPr>
          <w:rFonts w:cs="Calibri"/>
          <w:b/>
          <w:sz w:val="24"/>
          <w:szCs w:val="24"/>
          <w:u w:val="single"/>
        </w:rPr>
        <w:t>mandates</w:t>
      </w:r>
      <w:r w:rsidR="00BC7004" w:rsidRPr="00A55DDC">
        <w:rPr>
          <w:rFonts w:eastAsia="Calibri" w:cs="Calibri"/>
          <w:b/>
          <w:sz w:val="24"/>
          <w:szCs w:val="24"/>
          <w:u w:val="single"/>
          <w:lang w:eastAsia="en-US"/>
        </w:rPr>
        <w:t xml:space="preserve"> expiring in 202</w:t>
      </w:r>
      <w:r w:rsidR="00BC7004">
        <w:rPr>
          <w:rFonts w:eastAsia="Calibri" w:cs="Calibri"/>
          <w:b/>
          <w:sz w:val="24"/>
          <w:szCs w:val="24"/>
          <w:u w:val="single"/>
          <w:lang w:eastAsia="en-US"/>
        </w:rPr>
        <w:t>4</w:t>
      </w:r>
    </w:p>
    <w:p w14:paraId="4FF4B8DB" w14:textId="2DA2A350" w:rsidR="00685A4A" w:rsidRPr="00685A4A" w:rsidRDefault="00685A4A" w:rsidP="00BC7004">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HRC55 (</w:t>
      </w:r>
      <w:r w:rsidR="00106635">
        <w:rPr>
          <w:rFonts w:cs="Calibri"/>
          <w:b/>
          <w:bCs/>
          <w:color w:val="000000"/>
          <w:kern w:val="32"/>
          <w:u w:val="single"/>
        </w:rPr>
        <w:t xml:space="preserve">26 </w:t>
      </w:r>
      <w:r w:rsidRPr="00685A4A">
        <w:rPr>
          <w:rFonts w:cs="Calibri"/>
          <w:b/>
          <w:bCs/>
          <w:color w:val="000000"/>
          <w:kern w:val="32"/>
          <w:u w:val="single"/>
        </w:rPr>
        <w:t xml:space="preserve">February </w:t>
      </w:r>
      <w:r w:rsidR="00106635">
        <w:rPr>
          <w:rFonts w:cs="Calibri"/>
          <w:b/>
          <w:bCs/>
          <w:color w:val="000000"/>
          <w:kern w:val="32"/>
          <w:u w:val="single"/>
        </w:rPr>
        <w:t>–</w:t>
      </w:r>
      <w:r w:rsidRPr="00685A4A">
        <w:rPr>
          <w:rFonts w:cs="Calibri"/>
          <w:b/>
          <w:bCs/>
          <w:color w:val="000000"/>
          <w:kern w:val="32"/>
          <w:u w:val="single"/>
        </w:rPr>
        <w:t xml:space="preserve"> </w:t>
      </w:r>
      <w:r w:rsidR="00106635">
        <w:rPr>
          <w:rFonts w:cs="Calibri"/>
          <w:b/>
          <w:bCs/>
          <w:color w:val="000000"/>
          <w:kern w:val="32"/>
          <w:u w:val="single"/>
        </w:rPr>
        <w:t>5 April</w:t>
      </w:r>
      <w:r w:rsidRPr="00685A4A">
        <w:rPr>
          <w:rFonts w:cs="Calibri"/>
          <w:b/>
          <w:bCs/>
          <w:color w:val="000000"/>
          <w:kern w:val="32"/>
          <w:u w:val="single"/>
        </w:rPr>
        <w:t xml:space="preserve"> 2024)</w:t>
      </w:r>
    </w:p>
    <w:p w14:paraId="68562D47" w14:textId="77777777" w:rsidR="00685A4A" w:rsidRPr="00A55DDC" w:rsidRDefault="00685A4A" w:rsidP="00685A4A">
      <w:pPr>
        <w:spacing w:before="200" w:after="60"/>
        <w:jc w:val="center"/>
        <w:outlineLvl w:val="0"/>
        <w:rPr>
          <w:rFonts w:cs="Calibri"/>
          <w:b/>
          <w:bCs/>
          <w:color w:val="000000"/>
          <w:kern w:val="32"/>
        </w:rPr>
      </w:pPr>
      <w:r>
        <w:rPr>
          <w:rFonts w:cs="Calibri"/>
          <w:b/>
          <w:bCs/>
          <w:color w:val="000000"/>
          <w:kern w:val="32"/>
        </w:rPr>
        <w:t>SPECIAL PROCEDURES AND INVESTIGATIVE MECHANISMS</w:t>
      </w:r>
    </w:p>
    <w:p w14:paraId="27A26EEA" w14:textId="0E763DFF" w:rsidR="007716E4" w:rsidRDefault="007716E4" w:rsidP="00685A4A">
      <w:pPr>
        <w:spacing w:after="60"/>
        <w:rPr>
          <w:rFonts w:eastAsia="SimSun"/>
          <w:b/>
        </w:rPr>
      </w:pPr>
      <w:r>
        <w:rPr>
          <w:rFonts w:eastAsia="SimSun"/>
          <w:b/>
        </w:rPr>
        <w:t>ITEM 2</w:t>
      </w:r>
    </w:p>
    <w:p w14:paraId="6935270B" w14:textId="2D3F7222" w:rsidR="007716E4" w:rsidRDefault="007716E4" w:rsidP="007716E4">
      <w:pPr>
        <w:pStyle w:val="ListParagraph"/>
        <w:numPr>
          <w:ilvl w:val="0"/>
          <w:numId w:val="1"/>
        </w:numPr>
        <w:spacing w:after="60" w:line="240" w:lineRule="auto"/>
        <w:ind w:left="426" w:hanging="284"/>
        <w:contextualSpacing w:val="0"/>
        <w:rPr>
          <w:rFonts w:eastAsia="SimSun"/>
          <w:b/>
        </w:rPr>
      </w:pPr>
      <w:r w:rsidRPr="00F13024">
        <w:rPr>
          <w:color w:val="000000"/>
        </w:rPr>
        <w:t xml:space="preserve">Commission on </w:t>
      </w:r>
      <w:r w:rsidRPr="007716E4">
        <w:rPr>
          <w:color w:val="000000" w:themeColor="text1"/>
        </w:rPr>
        <w:t>Human</w:t>
      </w:r>
      <w:r w:rsidRPr="00F13024">
        <w:rPr>
          <w:color w:val="000000"/>
        </w:rPr>
        <w:t xml:space="preserve"> Rights in South Sudan (HRC res. </w:t>
      </w:r>
      <w:r w:rsidR="009E28F8">
        <w:rPr>
          <w:color w:val="000000"/>
        </w:rPr>
        <w:t>52/1</w:t>
      </w:r>
      <w:r w:rsidRPr="00F13024">
        <w:rPr>
          <w:color w:val="000000"/>
        </w:rPr>
        <w:t>)</w:t>
      </w:r>
    </w:p>
    <w:p w14:paraId="12EBF3AA" w14:textId="35C37D15" w:rsidR="00685A4A" w:rsidRDefault="00685A4A" w:rsidP="00685A4A">
      <w:pPr>
        <w:spacing w:after="60"/>
      </w:pPr>
      <w:r w:rsidRPr="00A55DDC">
        <w:rPr>
          <w:rFonts w:eastAsia="SimSun"/>
          <w:b/>
        </w:rPr>
        <w:t>ITEM 3</w:t>
      </w:r>
    </w:p>
    <w:p w14:paraId="4BC1A0A8" w14:textId="4F0D24A9" w:rsidR="00685A4A" w:rsidRDefault="00685A4A" w:rsidP="00685A4A">
      <w:pPr>
        <w:pStyle w:val="ListParagraph"/>
        <w:numPr>
          <w:ilvl w:val="0"/>
          <w:numId w:val="1"/>
        </w:numPr>
        <w:spacing w:after="60" w:line="240" w:lineRule="auto"/>
        <w:ind w:left="426" w:hanging="284"/>
        <w:contextualSpacing w:val="0"/>
        <w:rPr>
          <w:color w:val="000000" w:themeColor="text1"/>
        </w:rPr>
      </w:pPr>
      <w:r w:rsidRPr="000E3FD1">
        <w:rPr>
          <w:color w:val="000000" w:themeColor="text1"/>
        </w:rPr>
        <w:t xml:space="preserve">SR on the issue of human rights obligations relating to the enjoyment of a safe, clean, healthy and sustainable environment (HRC res. </w:t>
      </w:r>
      <w:r>
        <w:rPr>
          <w:color w:val="000000" w:themeColor="text1"/>
        </w:rPr>
        <w:t>46/7</w:t>
      </w:r>
      <w:r w:rsidRPr="000E3FD1">
        <w:rPr>
          <w:color w:val="000000" w:themeColor="text1"/>
        </w:rPr>
        <w:t xml:space="preserve">) </w:t>
      </w:r>
    </w:p>
    <w:p w14:paraId="5E3D37F4" w14:textId="46443D43" w:rsidR="00685A4A" w:rsidRPr="004F2057" w:rsidRDefault="00685A4A" w:rsidP="00685A4A">
      <w:pPr>
        <w:pStyle w:val="ListParagraph"/>
        <w:numPr>
          <w:ilvl w:val="0"/>
          <w:numId w:val="1"/>
        </w:numPr>
        <w:spacing w:after="60" w:line="240" w:lineRule="auto"/>
        <w:ind w:left="426" w:hanging="284"/>
        <w:contextualSpacing w:val="0"/>
        <w:rPr>
          <w:color w:val="000000" w:themeColor="text1"/>
        </w:rPr>
      </w:pPr>
      <w:r w:rsidRPr="004F2057">
        <w:rPr>
          <w:color w:val="000000" w:themeColor="text1"/>
        </w:rPr>
        <w:t>SR in the field of cultural rights (HRC res. 46/9)</w:t>
      </w:r>
      <w:r>
        <w:rPr>
          <w:color w:val="000000" w:themeColor="text1"/>
        </w:rPr>
        <w:t xml:space="preserve"> </w:t>
      </w:r>
    </w:p>
    <w:p w14:paraId="6D986D32" w14:textId="1B967110" w:rsidR="00685A4A" w:rsidRPr="00843515" w:rsidRDefault="00685A4A" w:rsidP="00685A4A">
      <w:pPr>
        <w:pStyle w:val="ListParagraph"/>
        <w:numPr>
          <w:ilvl w:val="0"/>
          <w:numId w:val="1"/>
        </w:numPr>
        <w:spacing w:after="60" w:line="240" w:lineRule="auto"/>
        <w:ind w:left="426" w:hanging="284"/>
        <w:contextualSpacing w:val="0"/>
        <w:rPr>
          <w:color w:val="000000" w:themeColor="text1"/>
        </w:rPr>
      </w:pPr>
      <w:r w:rsidRPr="00843515">
        <w:t>IE on the enjoyment of human rights by persons with albinism (HRC res. 46/12)</w:t>
      </w:r>
    </w:p>
    <w:p w14:paraId="0BA2040A" w14:textId="42EF1353" w:rsidR="00685A4A" w:rsidRPr="00843515" w:rsidRDefault="00685A4A" w:rsidP="004770E7">
      <w:pPr>
        <w:pStyle w:val="ListParagraph"/>
        <w:numPr>
          <w:ilvl w:val="0"/>
          <w:numId w:val="1"/>
        </w:numPr>
        <w:spacing w:after="120" w:line="240" w:lineRule="auto"/>
        <w:ind w:left="426" w:hanging="284"/>
        <w:contextualSpacing w:val="0"/>
        <w:rPr>
          <w:color w:val="000000" w:themeColor="text1"/>
        </w:rPr>
      </w:pPr>
      <w:r w:rsidRPr="00843515">
        <w:rPr>
          <w:color w:val="000000" w:themeColor="text1"/>
        </w:rPr>
        <w:t>SR on the right to privacy (HRC res. 46/16</w:t>
      </w:r>
      <w:r>
        <w:rPr>
          <w:color w:val="000000" w:themeColor="text1"/>
        </w:rPr>
        <w:t>)</w:t>
      </w:r>
      <w:r w:rsidRPr="00843515">
        <w:rPr>
          <w:color w:val="000000" w:themeColor="text1"/>
        </w:rPr>
        <w:t xml:space="preserve"> </w:t>
      </w:r>
    </w:p>
    <w:p w14:paraId="458773C2" w14:textId="77777777" w:rsidR="00685A4A" w:rsidRPr="00C12880" w:rsidRDefault="00685A4A" w:rsidP="00685A4A">
      <w:pPr>
        <w:pStyle w:val="Heading2"/>
        <w:spacing w:after="60"/>
        <w:rPr>
          <w:i w:val="0"/>
        </w:rPr>
      </w:pPr>
      <w:r>
        <w:rPr>
          <w:rFonts w:ascii="Trebuchet MS" w:hAnsi="Trebuchet MS"/>
          <w:i w:val="0"/>
          <w:sz w:val="20"/>
          <w:szCs w:val="20"/>
        </w:rPr>
        <w:t>ITEM 4</w:t>
      </w:r>
    </w:p>
    <w:p w14:paraId="70065428" w14:textId="77777777" w:rsidR="00205025" w:rsidRDefault="00685A4A" w:rsidP="00685A4A">
      <w:pPr>
        <w:pStyle w:val="ListParagraph"/>
        <w:numPr>
          <w:ilvl w:val="0"/>
          <w:numId w:val="1"/>
        </w:numPr>
        <w:spacing w:after="60" w:line="240" w:lineRule="auto"/>
        <w:ind w:left="426" w:hanging="284"/>
        <w:contextualSpacing w:val="0"/>
        <w:rPr>
          <w:color w:val="000000" w:themeColor="text1"/>
        </w:rPr>
      </w:pPr>
      <w:r>
        <w:rPr>
          <w:color w:val="000000" w:themeColor="text1"/>
        </w:rPr>
        <w:t>I</w:t>
      </w:r>
      <w:r w:rsidRPr="00641093">
        <w:rPr>
          <w:color w:val="000000" w:themeColor="text1"/>
        </w:rPr>
        <w:t xml:space="preserve">ndependent international fact-finding mission </w:t>
      </w:r>
      <w:proofErr w:type="gramStart"/>
      <w:r w:rsidRPr="00641093">
        <w:rPr>
          <w:color w:val="000000" w:themeColor="text1"/>
        </w:rPr>
        <w:t>on the situation of</w:t>
      </w:r>
      <w:proofErr w:type="gramEnd"/>
      <w:r w:rsidRPr="00641093">
        <w:rPr>
          <w:color w:val="000000" w:themeColor="text1"/>
        </w:rPr>
        <w:t xml:space="preserve"> human rights in the Islamic Republic of Iran</w:t>
      </w:r>
      <w:r>
        <w:rPr>
          <w:color w:val="000000" w:themeColor="text1"/>
        </w:rPr>
        <w:t xml:space="preserve"> (HRC res. S-35/1)</w:t>
      </w:r>
    </w:p>
    <w:p w14:paraId="65BDB09B" w14:textId="63048530" w:rsidR="00F17298" w:rsidRPr="00F17298" w:rsidRDefault="00205025" w:rsidP="00685A4A">
      <w:pPr>
        <w:pStyle w:val="ListParagraph"/>
        <w:numPr>
          <w:ilvl w:val="0"/>
          <w:numId w:val="1"/>
        </w:numPr>
        <w:spacing w:after="60" w:line="240" w:lineRule="auto"/>
        <w:ind w:left="426" w:hanging="284"/>
        <w:contextualSpacing w:val="0"/>
        <w:rPr>
          <w:rFonts w:eastAsia="SimSun"/>
          <w:lang w:eastAsia="hi-IN" w:bidi="hi-IN"/>
        </w:rPr>
      </w:pPr>
      <w:r>
        <w:rPr>
          <w:rFonts w:eastAsia="SimSun"/>
          <w:lang w:eastAsia="hi-IN" w:bidi="hi-IN"/>
        </w:rPr>
        <w:t xml:space="preserve">SR </w:t>
      </w:r>
      <w:proofErr w:type="gramStart"/>
      <w:r w:rsidRPr="00855A81">
        <w:rPr>
          <w:rFonts w:eastAsia="SimSun"/>
          <w:lang w:eastAsia="hi-IN" w:bidi="hi-IN"/>
        </w:rPr>
        <w:t>on the situation of</w:t>
      </w:r>
      <w:proofErr w:type="gramEnd"/>
      <w:r w:rsidRPr="00855A81">
        <w:rPr>
          <w:rFonts w:eastAsia="SimSun"/>
          <w:lang w:eastAsia="hi-IN" w:bidi="hi-IN"/>
        </w:rPr>
        <w:t xml:space="preserve"> human rights in </w:t>
      </w:r>
      <w:r w:rsidR="006D0814">
        <w:rPr>
          <w:rFonts w:eastAsia="SimSun"/>
          <w:lang w:eastAsia="hi-IN" w:bidi="hi-IN"/>
        </w:rPr>
        <w:t>Islamic Republic of Iran</w:t>
      </w:r>
      <w:r>
        <w:rPr>
          <w:rFonts w:eastAsia="SimSun"/>
          <w:lang w:eastAsia="hi-IN" w:bidi="hi-IN"/>
        </w:rPr>
        <w:t xml:space="preserve"> (HRC res. 52/27)</w:t>
      </w:r>
    </w:p>
    <w:p w14:paraId="68A2EB79" w14:textId="77777777" w:rsidR="008C007C" w:rsidRPr="008C007C" w:rsidRDefault="00F17298" w:rsidP="00685A4A">
      <w:pPr>
        <w:pStyle w:val="ListParagraph"/>
        <w:numPr>
          <w:ilvl w:val="0"/>
          <w:numId w:val="1"/>
        </w:numPr>
        <w:spacing w:after="60" w:line="240" w:lineRule="auto"/>
        <w:ind w:left="426" w:hanging="284"/>
        <w:contextualSpacing w:val="0"/>
      </w:pPr>
      <w:r w:rsidRPr="009150BE">
        <w:t xml:space="preserve">SR </w:t>
      </w:r>
      <w:proofErr w:type="gramStart"/>
      <w:r w:rsidRPr="009150BE">
        <w:t>on the situation of</w:t>
      </w:r>
      <w:proofErr w:type="gramEnd"/>
      <w:r w:rsidRPr="009150BE">
        <w:t xml:space="preserve"> human rights in the Democratic People’s Republic of Korea (HRC res.</w:t>
      </w:r>
      <w:r>
        <w:t xml:space="preserve"> 52/28)</w:t>
      </w:r>
    </w:p>
    <w:p w14:paraId="3F809578" w14:textId="77777777" w:rsidR="008918D0" w:rsidRPr="008918D0" w:rsidRDefault="008C007C" w:rsidP="00685A4A">
      <w:pPr>
        <w:pStyle w:val="ListParagraph"/>
        <w:numPr>
          <w:ilvl w:val="0"/>
          <w:numId w:val="1"/>
        </w:numPr>
        <w:spacing w:after="60" w:line="240" w:lineRule="auto"/>
        <w:ind w:left="426" w:hanging="284"/>
        <w:contextualSpacing w:val="0"/>
        <w:rPr>
          <w:color w:val="000000" w:themeColor="text1"/>
        </w:rPr>
      </w:pPr>
      <w:r>
        <w:rPr>
          <w:rFonts w:eastAsia="SimSun"/>
          <w:iCs/>
          <w:lang w:eastAsia="hi-IN" w:bidi="hi-IN"/>
        </w:rPr>
        <w:t>Independent International Commission of Inquiry on the Syrian Arab Republic (HRC res. 52/30)</w:t>
      </w:r>
    </w:p>
    <w:p w14:paraId="055FEF90" w14:textId="77777777" w:rsidR="00B467E4" w:rsidRPr="00B467E4" w:rsidRDefault="008918D0" w:rsidP="00685A4A">
      <w:pPr>
        <w:pStyle w:val="ListParagraph"/>
        <w:numPr>
          <w:ilvl w:val="0"/>
          <w:numId w:val="1"/>
        </w:numPr>
        <w:spacing w:after="60" w:line="240" w:lineRule="auto"/>
        <w:ind w:left="426" w:hanging="284"/>
        <w:contextualSpacing w:val="0"/>
        <w:rPr>
          <w:color w:val="000000" w:themeColor="text1"/>
        </w:rPr>
      </w:pPr>
      <w:r>
        <w:rPr>
          <w:rFonts w:eastAsia="SimSun"/>
          <w:lang w:eastAsia="hi-IN" w:bidi="hi-IN"/>
        </w:rPr>
        <w:t xml:space="preserve">SR </w:t>
      </w:r>
      <w:proofErr w:type="gramStart"/>
      <w:r w:rsidRPr="00855A81">
        <w:rPr>
          <w:rFonts w:eastAsia="SimSun"/>
          <w:lang w:eastAsia="hi-IN" w:bidi="hi-IN"/>
        </w:rPr>
        <w:t>on the situation of</w:t>
      </w:r>
      <w:proofErr w:type="gramEnd"/>
      <w:r w:rsidRPr="00855A81">
        <w:rPr>
          <w:rFonts w:eastAsia="SimSun"/>
          <w:lang w:eastAsia="hi-IN" w:bidi="hi-IN"/>
        </w:rPr>
        <w:t xml:space="preserve"> human rights in Myanmar</w:t>
      </w:r>
      <w:r>
        <w:rPr>
          <w:rFonts w:eastAsia="SimSun"/>
          <w:lang w:eastAsia="hi-IN" w:bidi="hi-IN"/>
        </w:rPr>
        <w:t xml:space="preserve"> (HRC res. 52/31)</w:t>
      </w:r>
    </w:p>
    <w:p w14:paraId="2D3CE9B3" w14:textId="43DBDE7E" w:rsidR="00685A4A" w:rsidRDefault="00B467E4" w:rsidP="00685A4A">
      <w:pPr>
        <w:pStyle w:val="ListParagraph"/>
        <w:numPr>
          <w:ilvl w:val="0"/>
          <w:numId w:val="1"/>
        </w:numPr>
        <w:spacing w:after="60" w:line="240" w:lineRule="auto"/>
        <w:ind w:left="426" w:hanging="284"/>
        <w:contextualSpacing w:val="0"/>
        <w:rPr>
          <w:color w:val="000000" w:themeColor="text1"/>
        </w:rPr>
      </w:pPr>
      <w:r w:rsidRPr="00B467E4">
        <w:rPr>
          <w:color w:val="000000" w:themeColor="text1"/>
        </w:rPr>
        <w:t>Independent International Commission of Inquiry on Ukraine</w:t>
      </w:r>
      <w:r>
        <w:rPr>
          <w:color w:val="000000" w:themeColor="text1"/>
        </w:rPr>
        <w:t xml:space="preserve"> (HRC res. 52/32)</w:t>
      </w:r>
    </w:p>
    <w:p w14:paraId="64F36AAD" w14:textId="32946C8D" w:rsidR="00CE5D04" w:rsidRPr="00CE5D04" w:rsidRDefault="00CE5D04" w:rsidP="00CE5D04">
      <w:pPr>
        <w:pStyle w:val="Heading2"/>
        <w:spacing w:after="60"/>
        <w:rPr>
          <w:rFonts w:ascii="Trebuchet MS" w:hAnsi="Trebuchet MS"/>
          <w:i w:val="0"/>
          <w:sz w:val="20"/>
          <w:szCs w:val="20"/>
        </w:rPr>
      </w:pPr>
      <w:r w:rsidRPr="00CE5D04">
        <w:rPr>
          <w:rFonts w:ascii="Trebuchet MS" w:hAnsi="Trebuchet MS"/>
          <w:i w:val="0"/>
          <w:sz w:val="20"/>
          <w:szCs w:val="20"/>
        </w:rPr>
        <w:t>ITEM 10</w:t>
      </w:r>
    </w:p>
    <w:p w14:paraId="0410EF15" w14:textId="065D7F33" w:rsidR="00CE5D04" w:rsidRPr="00EB6499" w:rsidRDefault="00CE5D04" w:rsidP="00685A4A">
      <w:pPr>
        <w:pStyle w:val="ListParagraph"/>
        <w:numPr>
          <w:ilvl w:val="0"/>
          <w:numId w:val="1"/>
        </w:numPr>
        <w:spacing w:after="60" w:line="240" w:lineRule="auto"/>
        <w:ind w:left="426" w:hanging="284"/>
        <w:contextualSpacing w:val="0"/>
        <w:rPr>
          <w:color w:val="000000" w:themeColor="text1"/>
        </w:rPr>
      </w:pPr>
      <w:r w:rsidRPr="009150BE">
        <w:t xml:space="preserve">IE </w:t>
      </w:r>
      <w:proofErr w:type="gramStart"/>
      <w:r w:rsidRPr="009150BE">
        <w:t>on the situation of</w:t>
      </w:r>
      <w:proofErr w:type="gramEnd"/>
      <w:r w:rsidRPr="009150BE">
        <w:t xml:space="preserve"> human rights in Mali (HRC res.</w:t>
      </w:r>
      <w:r>
        <w:t xml:space="preserve"> 52/42)</w:t>
      </w:r>
    </w:p>
    <w:p w14:paraId="4BE56A5E" w14:textId="3C42D4EE" w:rsidR="00EB6499" w:rsidRDefault="00EB6499" w:rsidP="00685A4A">
      <w:pPr>
        <w:pStyle w:val="ListParagraph"/>
        <w:numPr>
          <w:ilvl w:val="0"/>
          <w:numId w:val="1"/>
        </w:numPr>
        <w:spacing w:after="60" w:line="240" w:lineRule="auto"/>
        <w:ind w:left="426" w:hanging="284"/>
        <w:contextualSpacing w:val="0"/>
        <w:rPr>
          <w:color w:val="000000" w:themeColor="text1"/>
        </w:rPr>
      </w:pPr>
      <w:r>
        <w:t>International human rights expert on Colombia (HRC res. 53/25)</w:t>
      </w:r>
    </w:p>
    <w:p w14:paraId="32BEF819" w14:textId="15C3E406" w:rsidR="00685A4A" w:rsidRPr="00685A4A" w:rsidRDefault="00685A4A" w:rsidP="00685A4A">
      <w:pPr>
        <w:spacing w:before="200" w:after="60"/>
        <w:jc w:val="center"/>
        <w:outlineLvl w:val="0"/>
        <w:rPr>
          <w:rFonts w:cs="Calibri"/>
          <w:b/>
          <w:bCs/>
          <w:color w:val="000000"/>
          <w:kern w:val="32"/>
        </w:rPr>
      </w:pPr>
      <w:r>
        <w:rPr>
          <w:rFonts w:cs="Calibri"/>
          <w:b/>
          <w:bCs/>
          <w:color w:val="000000"/>
          <w:kern w:val="32"/>
        </w:rPr>
        <w:t>R</w:t>
      </w:r>
      <w:r w:rsidRPr="00685A4A">
        <w:rPr>
          <w:rFonts w:cs="Calibri"/>
          <w:b/>
          <w:bCs/>
          <w:color w:val="000000"/>
          <w:kern w:val="32"/>
        </w:rPr>
        <w:t>EPORTS OF THE SECRETARY-GENERAL / HIGH COMMISSIONER / OHCHR</w:t>
      </w:r>
    </w:p>
    <w:p w14:paraId="21C990FF" w14:textId="77777777" w:rsidR="00385B33" w:rsidRPr="00B31997" w:rsidRDefault="00385B33" w:rsidP="00385B33">
      <w:pPr>
        <w:keepNext/>
        <w:spacing w:before="40" w:after="60"/>
        <w:outlineLvl w:val="1"/>
        <w:rPr>
          <w:rFonts w:eastAsia="SimSun"/>
          <w:b/>
        </w:rPr>
      </w:pPr>
      <w:r w:rsidRPr="00B31997">
        <w:rPr>
          <w:rFonts w:eastAsia="SimSun"/>
          <w:b/>
        </w:rPr>
        <w:t>ITEM 2</w:t>
      </w:r>
    </w:p>
    <w:p w14:paraId="1C14CA5C" w14:textId="4CCC5277" w:rsidR="00385B33" w:rsidRDefault="00385B33" w:rsidP="00385B33">
      <w:pPr>
        <w:pStyle w:val="ListParagraph"/>
        <w:numPr>
          <w:ilvl w:val="0"/>
          <w:numId w:val="1"/>
        </w:numPr>
        <w:spacing w:after="60" w:line="240" w:lineRule="auto"/>
        <w:ind w:left="426" w:hanging="284"/>
        <w:contextualSpacing w:val="0"/>
        <w:rPr>
          <w:rFonts w:eastAsia="SimSun"/>
          <w:b/>
        </w:rPr>
      </w:pPr>
      <w:r>
        <w:t xml:space="preserve">Report of </w:t>
      </w:r>
      <w:r w:rsidRPr="00291449">
        <w:rPr>
          <w:color w:val="000000" w:themeColor="text1"/>
        </w:rPr>
        <w:t>the</w:t>
      </w:r>
      <w:r>
        <w:t xml:space="preserve"> HC on </w:t>
      </w:r>
      <w:r w:rsidRPr="00291449">
        <w:t>the human rights situation in the Occupied Palestinian Territory, including East Jerusalem, and the obligation to ensure accountability and justice (HRC res. 46/3)</w:t>
      </w:r>
    </w:p>
    <w:p w14:paraId="441339BC" w14:textId="514696D2" w:rsidR="00685A4A" w:rsidRDefault="00685A4A" w:rsidP="00685A4A">
      <w:pPr>
        <w:keepNext/>
        <w:spacing w:before="40" w:after="60"/>
        <w:outlineLvl w:val="1"/>
        <w:rPr>
          <w:rFonts w:eastAsia="SimSun"/>
          <w:b/>
        </w:rPr>
      </w:pPr>
      <w:r w:rsidRPr="00A55DDC">
        <w:rPr>
          <w:rFonts w:eastAsia="SimSun"/>
          <w:b/>
        </w:rPr>
        <w:t>ITEM 3</w:t>
      </w:r>
    </w:p>
    <w:p w14:paraId="4480D362" w14:textId="26ADE8EE" w:rsidR="00685A4A" w:rsidRDefault="00685A4A" w:rsidP="00685A4A">
      <w:pPr>
        <w:pStyle w:val="ListParagraph"/>
        <w:numPr>
          <w:ilvl w:val="0"/>
          <w:numId w:val="1"/>
        </w:numPr>
        <w:spacing w:after="60" w:line="240" w:lineRule="auto"/>
        <w:ind w:left="426" w:hanging="284"/>
        <w:contextualSpacing w:val="0"/>
        <w:rPr>
          <w:color w:val="000000" w:themeColor="text1"/>
        </w:rPr>
      </w:pPr>
      <w:r w:rsidRPr="0040604B">
        <w:t>Annual</w:t>
      </w:r>
      <w:r w:rsidRPr="004844C2">
        <w:rPr>
          <w:color w:val="000000" w:themeColor="text1"/>
        </w:rPr>
        <w:t xml:space="preserve"> thematic study of OHCHR on the rights of persons with disabilities </w:t>
      </w:r>
      <w:r w:rsidRPr="005222D2">
        <w:rPr>
          <w:i/>
          <w:iCs/>
          <w:color w:val="000000" w:themeColor="text1"/>
        </w:rPr>
        <w:t xml:space="preserve">(to inform the annual interactive debate on the rights of persons with disabilities) </w:t>
      </w:r>
      <w:r w:rsidRPr="005222D2">
        <w:rPr>
          <w:i/>
          <w:iCs/>
        </w:rPr>
        <w:t xml:space="preserve">[also in </w:t>
      </w:r>
      <w:r>
        <w:rPr>
          <w:i/>
          <w:iCs/>
        </w:rPr>
        <w:t>accessible and easy-to-read formats]</w:t>
      </w:r>
      <w:r w:rsidRPr="004844C2">
        <w:rPr>
          <w:color w:val="000000" w:themeColor="text1"/>
        </w:rPr>
        <w:t xml:space="preserve"> </w:t>
      </w:r>
      <w:r>
        <w:rPr>
          <w:color w:val="000000" w:themeColor="text1"/>
        </w:rPr>
        <w:t>(</w:t>
      </w:r>
      <w:r w:rsidRPr="004844C2">
        <w:rPr>
          <w:color w:val="000000" w:themeColor="text1"/>
        </w:rPr>
        <w:t xml:space="preserve">HRC res. </w:t>
      </w:r>
      <w:r>
        <w:rPr>
          <w:color w:val="000000" w:themeColor="text1"/>
        </w:rPr>
        <w:t>49/12</w:t>
      </w:r>
      <w:r w:rsidRPr="004844C2">
        <w:rPr>
          <w:color w:val="000000" w:themeColor="text1"/>
        </w:rPr>
        <w:t xml:space="preserve">) </w:t>
      </w:r>
    </w:p>
    <w:p w14:paraId="5E8ED7A2" w14:textId="63DE3DCB" w:rsidR="00685A4A" w:rsidRPr="00A50DE4" w:rsidRDefault="00685A4A" w:rsidP="00685A4A">
      <w:pPr>
        <w:pStyle w:val="ListParagraph"/>
        <w:numPr>
          <w:ilvl w:val="0"/>
          <w:numId w:val="1"/>
        </w:numPr>
        <w:spacing w:after="60" w:line="240" w:lineRule="auto"/>
        <w:ind w:left="426" w:hanging="284"/>
        <w:contextualSpacing w:val="0"/>
      </w:pPr>
      <w:r>
        <w:t xml:space="preserve">Report of the SG on the United Nations Voluntary Fund for Victims of Torture (GA res. 77/209) </w:t>
      </w:r>
    </w:p>
    <w:p w14:paraId="28F34163" w14:textId="67B72808" w:rsidR="00685A4A" w:rsidRPr="0021203B" w:rsidRDefault="00685A4A" w:rsidP="00685A4A">
      <w:pPr>
        <w:pStyle w:val="ListParagraph"/>
        <w:numPr>
          <w:ilvl w:val="0"/>
          <w:numId w:val="1"/>
        </w:numPr>
        <w:spacing w:after="60" w:line="240" w:lineRule="auto"/>
        <w:ind w:left="426" w:hanging="284"/>
        <w:contextualSpacing w:val="0"/>
      </w:pPr>
      <w:r>
        <w:t xml:space="preserve">Report of the SG on the special fund established by the OPCAT (GA res. 77/209) </w:t>
      </w:r>
    </w:p>
    <w:p w14:paraId="7AE75926" w14:textId="5CCC15C3" w:rsidR="00383BFB" w:rsidRPr="001D2F4C" w:rsidRDefault="00383BFB" w:rsidP="00697F12">
      <w:pPr>
        <w:pStyle w:val="ListParagraph"/>
        <w:numPr>
          <w:ilvl w:val="0"/>
          <w:numId w:val="1"/>
        </w:numPr>
        <w:spacing w:after="60" w:line="240" w:lineRule="auto"/>
        <w:ind w:left="426" w:hanging="284"/>
        <w:contextualSpacing w:val="0"/>
      </w:pPr>
      <w:r>
        <w:t>Report of the HC on the safety of journalists (HRC res. 51/9)</w:t>
      </w:r>
    </w:p>
    <w:p w14:paraId="1C6BCC8F" w14:textId="28ACF76A" w:rsidR="001D2F4C" w:rsidRPr="00C0776B" w:rsidRDefault="001D2F4C" w:rsidP="00C0776B">
      <w:pPr>
        <w:keepNext/>
        <w:spacing w:before="40" w:after="60"/>
        <w:outlineLvl w:val="1"/>
        <w:rPr>
          <w:rFonts w:eastAsia="SimSun"/>
          <w:b/>
        </w:rPr>
      </w:pPr>
      <w:r w:rsidRPr="00C0776B">
        <w:rPr>
          <w:rFonts w:eastAsia="SimSun"/>
          <w:b/>
        </w:rPr>
        <w:t>ITEM 4</w:t>
      </w:r>
    </w:p>
    <w:p w14:paraId="6B903857" w14:textId="28B86EB6" w:rsidR="001D2F4C" w:rsidRPr="00037D51" w:rsidRDefault="001D2F4C" w:rsidP="00697F12">
      <w:pPr>
        <w:pStyle w:val="ListParagraph"/>
        <w:numPr>
          <w:ilvl w:val="0"/>
          <w:numId w:val="1"/>
        </w:numPr>
        <w:spacing w:after="60" w:line="240" w:lineRule="auto"/>
        <w:ind w:left="426" w:hanging="284"/>
        <w:contextualSpacing w:val="0"/>
        <w:rPr>
          <w:color w:val="000000" w:themeColor="text1"/>
        </w:rPr>
      </w:pPr>
      <w:r>
        <w:t xml:space="preserve">Report of the HC </w:t>
      </w:r>
      <w:proofErr w:type="gramStart"/>
      <w:r>
        <w:t>on the s</w:t>
      </w:r>
      <w:r w:rsidRPr="005F78D1">
        <w:t>ituation of</w:t>
      </w:r>
      <w:proofErr w:type="gramEnd"/>
      <w:r w:rsidRPr="005F78D1">
        <w:t xml:space="preserve"> human rights in Belarus in the run-up to the 2020 presidential election and in its aftermath</w:t>
      </w:r>
      <w:r>
        <w:t xml:space="preserve"> (HRC res. 52/29)</w:t>
      </w:r>
    </w:p>
    <w:p w14:paraId="467C1116" w14:textId="6E3F91E1" w:rsidR="00037D51" w:rsidRPr="00037D51" w:rsidRDefault="00037D51" w:rsidP="00037D51">
      <w:pPr>
        <w:spacing w:after="60"/>
        <w:rPr>
          <w:rFonts w:eastAsia="SimSun"/>
          <w:b/>
        </w:rPr>
      </w:pPr>
      <w:r w:rsidRPr="00037D51">
        <w:rPr>
          <w:rFonts w:eastAsia="SimSun"/>
          <w:b/>
        </w:rPr>
        <w:t>ITEM 7</w:t>
      </w:r>
    </w:p>
    <w:p w14:paraId="1E37895F" w14:textId="1A58D790" w:rsidR="00037D51" w:rsidRPr="00AC2213" w:rsidRDefault="00037D51" w:rsidP="00697F12">
      <w:pPr>
        <w:pStyle w:val="ListParagraph"/>
        <w:numPr>
          <w:ilvl w:val="0"/>
          <w:numId w:val="1"/>
        </w:numPr>
        <w:spacing w:after="60" w:line="240" w:lineRule="auto"/>
        <w:ind w:left="426" w:hanging="284"/>
        <w:contextualSpacing w:val="0"/>
        <w:rPr>
          <w:color w:val="000000" w:themeColor="text1"/>
        </w:rPr>
      </w:pPr>
      <w:r>
        <w:t>Report of the SG on h</w:t>
      </w:r>
      <w:r w:rsidRPr="00B27FEE">
        <w:t>uman rights in the occupied Syrian Golan</w:t>
      </w:r>
      <w:r>
        <w:t xml:space="preserve"> (HRC res. 52/33)</w:t>
      </w:r>
    </w:p>
    <w:p w14:paraId="5D52646F" w14:textId="616B2F83" w:rsidR="00AC2213" w:rsidRPr="00087215" w:rsidRDefault="00AC2213" w:rsidP="00697F12">
      <w:pPr>
        <w:pStyle w:val="ListParagraph"/>
        <w:numPr>
          <w:ilvl w:val="0"/>
          <w:numId w:val="1"/>
        </w:numPr>
        <w:spacing w:after="60" w:line="240" w:lineRule="auto"/>
        <w:ind w:left="426" w:hanging="284"/>
        <w:contextualSpacing w:val="0"/>
        <w:rPr>
          <w:color w:val="000000" w:themeColor="text1"/>
        </w:rPr>
      </w:pPr>
      <w:r>
        <w:t xml:space="preserve">Report of the HC on </w:t>
      </w:r>
      <w:r w:rsidRPr="00AC2213">
        <w:t>Israeli settlements in the Occupied Palestinian Territory, including East Jerusalem, and in the occupied Syrian Golan</w:t>
      </w:r>
      <w:r>
        <w:t xml:space="preserve"> (HRC res. 52/35)</w:t>
      </w:r>
    </w:p>
    <w:p w14:paraId="28CCD74C" w14:textId="77777777" w:rsidR="00087215" w:rsidRPr="00087215" w:rsidRDefault="00087215" w:rsidP="00087215">
      <w:pPr>
        <w:keepNext/>
        <w:spacing w:before="40" w:after="60"/>
        <w:outlineLvl w:val="1"/>
        <w:rPr>
          <w:rFonts w:eastAsia="SimSun"/>
          <w:b/>
        </w:rPr>
      </w:pPr>
      <w:r w:rsidRPr="00087215">
        <w:rPr>
          <w:rFonts w:eastAsia="SimSun"/>
          <w:b/>
        </w:rPr>
        <w:t>ITEM 9</w:t>
      </w:r>
    </w:p>
    <w:p w14:paraId="680A8DC1" w14:textId="453B97CB" w:rsidR="00087215" w:rsidRDefault="00087215" w:rsidP="00087215">
      <w:pPr>
        <w:pStyle w:val="ListParagraph"/>
        <w:numPr>
          <w:ilvl w:val="0"/>
          <w:numId w:val="1"/>
        </w:numPr>
        <w:spacing w:after="60" w:line="240" w:lineRule="auto"/>
        <w:ind w:left="426" w:hanging="284"/>
        <w:contextualSpacing w:val="0"/>
      </w:pPr>
      <w:r>
        <w:t>Comprehensive follow-up r</w:t>
      </w:r>
      <w:r w:rsidRPr="00153198">
        <w:t>eport of the HC on combating intolerance, negative stereotyping and stigmatization of, and discrimination, incitement to violence and violence against, persons based on religion or belief</w:t>
      </w:r>
      <w:r w:rsidRPr="00153198" w:rsidDel="00A413B8">
        <w:t xml:space="preserve"> </w:t>
      </w:r>
      <w:r w:rsidRPr="00153198">
        <w:t>(HRC res.</w:t>
      </w:r>
      <w:r>
        <w:t xml:space="preserve"> 52/38)</w:t>
      </w:r>
    </w:p>
    <w:p w14:paraId="1A3B1978" w14:textId="7C60C92C" w:rsidR="002B76BE" w:rsidRPr="002B76BE" w:rsidRDefault="002B76BE" w:rsidP="002B76BE">
      <w:pPr>
        <w:keepNext/>
        <w:spacing w:before="40" w:after="60"/>
        <w:outlineLvl w:val="1"/>
        <w:rPr>
          <w:rFonts w:eastAsia="SimSun"/>
          <w:b/>
        </w:rPr>
      </w:pPr>
      <w:r w:rsidRPr="002B76BE">
        <w:rPr>
          <w:rFonts w:eastAsia="SimSun"/>
          <w:b/>
        </w:rPr>
        <w:t>ITEM 10</w:t>
      </w:r>
    </w:p>
    <w:p w14:paraId="7CF09BB2" w14:textId="185052DD" w:rsidR="002B76BE" w:rsidRDefault="002B76BE" w:rsidP="002B76BE">
      <w:pPr>
        <w:pStyle w:val="ListParagraph"/>
        <w:numPr>
          <w:ilvl w:val="0"/>
          <w:numId w:val="1"/>
        </w:numPr>
        <w:spacing w:after="60" w:line="240" w:lineRule="auto"/>
        <w:ind w:left="426" w:hanging="284"/>
        <w:contextualSpacing w:val="0"/>
      </w:pPr>
      <w:r>
        <w:t xml:space="preserve">Report </w:t>
      </w:r>
      <w:r w:rsidRPr="002B76BE">
        <w:rPr>
          <w:color w:val="000000" w:themeColor="text1"/>
        </w:rPr>
        <w:t>of</w:t>
      </w:r>
      <w:r>
        <w:t xml:space="preserve"> the HC </w:t>
      </w:r>
      <w:proofErr w:type="gramStart"/>
      <w:r>
        <w:t>on the situation of</w:t>
      </w:r>
      <w:proofErr w:type="gramEnd"/>
      <w:r>
        <w:t xml:space="preserve"> human rights in Haiti, with </w:t>
      </w:r>
      <w:r w:rsidRPr="00A83574">
        <w:t>the participation of the independent human rights expert</w:t>
      </w:r>
      <w:r>
        <w:t xml:space="preserve"> (HRC res. 52/39)</w:t>
      </w:r>
    </w:p>
    <w:p w14:paraId="5C87A700" w14:textId="04460B7E" w:rsidR="00D82799" w:rsidRPr="00087215" w:rsidRDefault="00D82799" w:rsidP="002B76BE">
      <w:pPr>
        <w:pStyle w:val="ListParagraph"/>
        <w:numPr>
          <w:ilvl w:val="0"/>
          <w:numId w:val="1"/>
        </w:numPr>
        <w:spacing w:after="60" w:line="240" w:lineRule="auto"/>
        <w:ind w:left="426" w:hanging="284"/>
        <w:contextualSpacing w:val="0"/>
      </w:pPr>
      <w:r>
        <w:t>Report of OHCHR on t</w:t>
      </w:r>
      <w:r w:rsidRPr="009367AE">
        <w:t>echnical assistance and capacity-building for South Sudan</w:t>
      </w:r>
      <w:r>
        <w:t xml:space="preserve"> (HRC res. 52/43)</w:t>
      </w:r>
    </w:p>
    <w:p w14:paraId="1375146C" w14:textId="6EC1382E" w:rsidR="00685A4A" w:rsidRPr="00685A4A" w:rsidRDefault="00685A4A" w:rsidP="00685A4A">
      <w:pPr>
        <w:spacing w:before="200" w:after="60"/>
        <w:jc w:val="center"/>
        <w:outlineLvl w:val="0"/>
        <w:rPr>
          <w:rFonts w:cs="Calibri"/>
          <w:b/>
          <w:bCs/>
          <w:color w:val="000000"/>
          <w:kern w:val="32"/>
          <w:u w:val="single"/>
        </w:rPr>
      </w:pPr>
      <w:r w:rsidRPr="00685A4A">
        <w:rPr>
          <w:rFonts w:cs="Calibri"/>
          <w:b/>
          <w:bCs/>
          <w:color w:val="000000"/>
          <w:kern w:val="32"/>
          <w:u w:val="single"/>
        </w:rPr>
        <w:lastRenderedPageBreak/>
        <w:t>Mandates expiring at HRC56 (</w:t>
      </w:r>
      <w:r w:rsidR="009B5877">
        <w:rPr>
          <w:rFonts w:cs="Calibri"/>
          <w:b/>
          <w:bCs/>
          <w:color w:val="000000"/>
          <w:kern w:val="32"/>
          <w:u w:val="single"/>
        </w:rPr>
        <w:t xml:space="preserve">18 </w:t>
      </w:r>
      <w:r w:rsidRPr="00685A4A">
        <w:rPr>
          <w:rFonts w:cs="Calibri"/>
          <w:b/>
          <w:bCs/>
          <w:color w:val="000000"/>
          <w:kern w:val="32"/>
          <w:u w:val="single"/>
        </w:rPr>
        <w:t xml:space="preserve">June – </w:t>
      </w:r>
      <w:r w:rsidR="009B5877">
        <w:rPr>
          <w:rFonts w:cs="Calibri"/>
          <w:b/>
          <w:bCs/>
          <w:color w:val="000000"/>
          <w:kern w:val="32"/>
          <w:u w:val="single"/>
        </w:rPr>
        <w:t xml:space="preserve">12 </w:t>
      </w:r>
      <w:r w:rsidRPr="00685A4A">
        <w:rPr>
          <w:rFonts w:cs="Calibri"/>
          <w:b/>
          <w:bCs/>
          <w:color w:val="000000"/>
          <w:kern w:val="32"/>
          <w:u w:val="single"/>
        </w:rPr>
        <w:t>July 2024)</w:t>
      </w:r>
    </w:p>
    <w:p w14:paraId="2B5A187A" w14:textId="77777777" w:rsidR="00685A4A" w:rsidRPr="00A55DDC" w:rsidRDefault="00685A4A" w:rsidP="00685A4A">
      <w:pPr>
        <w:spacing w:before="200" w:after="60"/>
        <w:jc w:val="center"/>
        <w:outlineLvl w:val="0"/>
        <w:rPr>
          <w:rFonts w:cs="Calibri"/>
          <w:b/>
          <w:bCs/>
          <w:color w:val="000000"/>
          <w:kern w:val="32"/>
        </w:rPr>
      </w:pPr>
      <w:r>
        <w:rPr>
          <w:rFonts w:cs="Calibri"/>
          <w:b/>
          <w:bCs/>
          <w:color w:val="000000"/>
          <w:kern w:val="32"/>
        </w:rPr>
        <w:t>SPECIAL PROCEDURES AND INVESTIGATIVE MECHANISMS</w:t>
      </w:r>
    </w:p>
    <w:p w14:paraId="06AC4B7A" w14:textId="77777777" w:rsidR="00724CE4" w:rsidRPr="00A43E06" w:rsidRDefault="00724CE4" w:rsidP="00724CE4">
      <w:pPr>
        <w:keepNext/>
        <w:spacing w:before="40" w:after="60"/>
        <w:outlineLvl w:val="1"/>
        <w:rPr>
          <w:rFonts w:eastAsia="SimSun"/>
          <w:b/>
        </w:rPr>
      </w:pPr>
      <w:r w:rsidRPr="00A43E06">
        <w:rPr>
          <w:rFonts w:eastAsia="SimSun"/>
          <w:b/>
        </w:rPr>
        <w:t>ITEM 2</w:t>
      </w:r>
    </w:p>
    <w:p w14:paraId="35B4B980" w14:textId="70C7E70A" w:rsidR="00724CE4" w:rsidRPr="00724CE4" w:rsidRDefault="00724CE4" w:rsidP="00724CE4">
      <w:pPr>
        <w:numPr>
          <w:ilvl w:val="0"/>
          <w:numId w:val="1"/>
        </w:numPr>
        <w:suppressAutoHyphens w:val="0"/>
        <w:spacing w:after="60"/>
        <w:ind w:left="426" w:hanging="284"/>
      </w:pPr>
      <w:r w:rsidRPr="00724CE4">
        <w:rPr>
          <w:rFonts w:cstheme="minorHAnsi"/>
        </w:rPr>
        <w:t xml:space="preserve">SR </w:t>
      </w:r>
      <w:proofErr w:type="gramStart"/>
      <w:r w:rsidRPr="00724CE4">
        <w:rPr>
          <w:rFonts w:cstheme="minorHAnsi"/>
        </w:rPr>
        <w:t>on the situation of</w:t>
      </w:r>
      <w:proofErr w:type="gramEnd"/>
      <w:r w:rsidRPr="00724CE4">
        <w:rPr>
          <w:rFonts w:cstheme="minorHAnsi"/>
        </w:rPr>
        <w:t xml:space="preserve"> human rights in Eritrea (HRC res. 5</w:t>
      </w:r>
      <w:r w:rsidR="006A21EB">
        <w:rPr>
          <w:rFonts w:cstheme="minorHAnsi"/>
        </w:rPr>
        <w:t>3</w:t>
      </w:r>
      <w:r w:rsidRPr="00724CE4">
        <w:rPr>
          <w:rFonts w:cstheme="minorHAnsi"/>
        </w:rPr>
        <w:t>/2)</w:t>
      </w:r>
    </w:p>
    <w:p w14:paraId="577FF509" w14:textId="77777777" w:rsidR="006B11B4" w:rsidRPr="00A55DDC" w:rsidRDefault="006B11B4" w:rsidP="006B11B4">
      <w:pPr>
        <w:keepNext/>
        <w:spacing w:before="40" w:after="60"/>
        <w:outlineLvl w:val="1"/>
        <w:rPr>
          <w:rFonts w:eastAsia="Calibri"/>
          <w:i/>
          <w:lang w:eastAsia="en-US"/>
        </w:rPr>
      </w:pPr>
      <w:r w:rsidRPr="00A55DDC">
        <w:rPr>
          <w:rFonts w:eastAsia="SimSun"/>
          <w:b/>
        </w:rPr>
        <w:t>ITEM 3</w:t>
      </w:r>
    </w:p>
    <w:p w14:paraId="34629691" w14:textId="29150D91" w:rsidR="006B11B4" w:rsidRPr="006B11B4" w:rsidRDefault="006B11B4" w:rsidP="006B11B4">
      <w:pPr>
        <w:numPr>
          <w:ilvl w:val="0"/>
          <w:numId w:val="1"/>
        </w:numPr>
        <w:suppressAutoHyphens w:val="0"/>
        <w:spacing w:after="60"/>
        <w:ind w:left="426" w:hanging="284"/>
      </w:pPr>
      <w:r w:rsidRPr="006B11B4">
        <w:rPr>
          <w:color w:val="000000"/>
          <w:lang w:eastAsia="en-US"/>
        </w:rPr>
        <w:t>SR on contemporary forms of racism, racial discrimination, xenophobia and related intolerance – report</w:t>
      </w:r>
      <w:r w:rsidRPr="000E2B91">
        <w:t xml:space="preserve"> </w:t>
      </w:r>
      <w:r w:rsidRPr="006B11B4">
        <w:rPr>
          <w:color w:val="000000"/>
          <w:lang w:eastAsia="en-US"/>
        </w:rPr>
        <w:t xml:space="preserve">on combating glorification of Nazism, neo-Nazism and other practices that contribute to fuelling contemporary forms of racism, racial discrimination, xenophobia and related intolerance </w:t>
      </w:r>
      <w:r w:rsidRPr="006B11B4">
        <w:rPr>
          <w:color w:val="000000"/>
          <w:lang w:eastAsia="en-US"/>
        </w:rPr>
        <w:br/>
        <w:t>(GA res. 7</w:t>
      </w:r>
      <w:r>
        <w:rPr>
          <w:color w:val="000000"/>
          <w:lang w:eastAsia="en-US"/>
        </w:rPr>
        <w:t>8/</w:t>
      </w:r>
      <w:r w:rsidR="000F53B0">
        <w:rPr>
          <w:color w:val="000000"/>
          <w:lang w:eastAsia="en-US"/>
        </w:rPr>
        <w:t>190</w:t>
      </w:r>
      <w:r w:rsidR="00DA143C">
        <w:rPr>
          <w:color w:val="000000"/>
          <w:lang w:eastAsia="en-US"/>
        </w:rPr>
        <w:t>)</w:t>
      </w:r>
    </w:p>
    <w:p w14:paraId="77BF8C8B" w14:textId="625A119D" w:rsidR="00A57FE7" w:rsidRDefault="00A57FE7" w:rsidP="00685A4A">
      <w:pPr>
        <w:pStyle w:val="Heading2"/>
        <w:spacing w:after="60"/>
        <w:rPr>
          <w:rFonts w:ascii="Trebuchet MS" w:hAnsi="Trebuchet MS"/>
          <w:i w:val="0"/>
          <w:sz w:val="20"/>
          <w:szCs w:val="20"/>
        </w:rPr>
      </w:pPr>
      <w:r>
        <w:rPr>
          <w:rFonts w:ascii="Trebuchet MS" w:hAnsi="Trebuchet MS"/>
          <w:i w:val="0"/>
          <w:sz w:val="20"/>
          <w:szCs w:val="20"/>
        </w:rPr>
        <w:t>ITEM 4</w:t>
      </w:r>
    </w:p>
    <w:p w14:paraId="0612B6FE" w14:textId="639BDE4F" w:rsidR="00E13C1B" w:rsidRPr="00A57FE7" w:rsidRDefault="00A57FE7" w:rsidP="00A93B99">
      <w:pPr>
        <w:pStyle w:val="ListParagraph"/>
        <w:numPr>
          <w:ilvl w:val="0"/>
          <w:numId w:val="1"/>
        </w:numPr>
        <w:spacing w:after="60" w:line="240" w:lineRule="auto"/>
        <w:ind w:left="426" w:hanging="284"/>
        <w:contextualSpacing w:val="0"/>
      </w:pPr>
      <w:r w:rsidRPr="00F55F13">
        <w:rPr>
          <w:rFonts w:cstheme="minorHAnsi"/>
        </w:rPr>
        <w:t xml:space="preserve">SR </w:t>
      </w:r>
      <w:proofErr w:type="gramStart"/>
      <w:r w:rsidRPr="00F55F13">
        <w:rPr>
          <w:rFonts w:cstheme="minorHAnsi"/>
        </w:rPr>
        <w:t xml:space="preserve">on the </w:t>
      </w:r>
      <w:r w:rsidRPr="00F55F13">
        <w:rPr>
          <w:color w:val="000000" w:themeColor="text1"/>
        </w:rPr>
        <w:t>situation</w:t>
      </w:r>
      <w:r w:rsidRPr="00F55F13">
        <w:rPr>
          <w:rFonts w:cstheme="minorHAnsi"/>
        </w:rPr>
        <w:t xml:space="preserve"> of</w:t>
      </w:r>
      <w:proofErr w:type="gramEnd"/>
      <w:r w:rsidRPr="00F55F13">
        <w:rPr>
          <w:rFonts w:cstheme="minorHAnsi"/>
        </w:rPr>
        <w:t xml:space="preserve"> human rights in Belarus (HRC res. 53/19)</w:t>
      </w:r>
    </w:p>
    <w:p w14:paraId="074B471F" w14:textId="5354D015" w:rsidR="00685A4A" w:rsidRDefault="00685A4A" w:rsidP="00685A4A">
      <w:pPr>
        <w:pStyle w:val="Heading2"/>
        <w:spacing w:after="60"/>
        <w:rPr>
          <w:rFonts w:ascii="Trebuchet MS" w:hAnsi="Trebuchet MS"/>
          <w:i w:val="0"/>
          <w:sz w:val="20"/>
          <w:szCs w:val="20"/>
        </w:rPr>
      </w:pPr>
      <w:r w:rsidRPr="00D55D6E">
        <w:rPr>
          <w:rFonts w:ascii="Trebuchet MS" w:hAnsi="Trebuchet MS"/>
          <w:i w:val="0"/>
          <w:sz w:val="20"/>
          <w:szCs w:val="20"/>
        </w:rPr>
        <w:t>ITEM 9</w:t>
      </w:r>
    </w:p>
    <w:p w14:paraId="6DF43053" w14:textId="14EA550F" w:rsidR="00685A4A" w:rsidRDefault="00685A4A" w:rsidP="00685A4A">
      <w:pPr>
        <w:pStyle w:val="ListParagraph"/>
        <w:numPr>
          <w:ilvl w:val="0"/>
          <w:numId w:val="1"/>
        </w:numPr>
        <w:spacing w:after="60" w:line="240" w:lineRule="auto"/>
        <w:ind w:left="426" w:hanging="284"/>
        <w:contextualSpacing w:val="0"/>
      </w:pPr>
      <w:r w:rsidRPr="0040604B">
        <w:rPr>
          <w:color w:val="000000" w:themeColor="text1"/>
        </w:rPr>
        <w:t>International</w:t>
      </w:r>
      <w:r w:rsidRPr="006C231D">
        <w:t xml:space="preserve"> Independent Expert Mechanism to Advance Racial Justice and Equality in Law Enforcement </w:t>
      </w:r>
      <w:r>
        <w:t>(HRC res. 47/21)</w:t>
      </w:r>
      <w:r>
        <w:rPr>
          <w:rStyle w:val="FootnoteReference"/>
        </w:rPr>
        <w:footnoteReference w:id="1"/>
      </w:r>
    </w:p>
    <w:p w14:paraId="0FAE48C7" w14:textId="77777777" w:rsidR="00685A4A" w:rsidRPr="00685A4A" w:rsidRDefault="00685A4A" w:rsidP="00685A4A">
      <w:pPr>
        <w:spacing w:before="200" w:after="60"/>
        <w:jc w:val="center"/>
        <w:outlineLvl w:val="0"/>
        <w:rPr>
          <w:rFonts w:cs="Calibri"/>
          <w:b/>
          <w:bCs/>
          <w:color w:val="000000"/>
          <w:kern w:val="32"/>
        </w:rPr>
      </w:pPr>
      <w:r w:rsidRPr="00685A4A">
        <w:rPr>
          <w:rFonts w:cs="Calibri"/>
          <w:b/>
          <w:bCs/>
          <w:color w:val="000000"/>
          <w:kern w:val="32"/>
        </w:rPr>
        <w:t>REPORTS OF THE SECRETARY-GENERAL / HIGH COMMISSIONER / OHCHR</w:t>
      </w:r>
    </w:p>
    <w:p w14:paraId="1A4D0331" w14:textId="77777777" w:rsidR="00507FBB" w:rsidRDefault="00507FBB" w:rsidP="00507FBB">
      <w:pPr>
        <w:keepNext/>
        <w:spacing w:before="40" w:after="60"/>
        <w:outlineLvl w:val="1"/>
        <w:rPr>
          <w:rFonts w:eastAsia="SimSun"/>
          <w:b/>
        </w:rPr>
      </w:pPr>
      <w:r>
        <w:rPr>
          <w:rFonts w:eastAsia="SimSun"/>
          <w:b/>
        </w:rPr>
        <w:t>ITEM 2</w:t>
      </w:r>
    </w:p>
    <w:p w14:paraId="1D33EA82" w14:textId="05F702A5" w:rsidR="00507FBB" w:rsidRPr="000F06EC" w:rsidRDefault="00507FBB" w:rsidP="00507FBB">
      <w:pPr>
        <w:pStyle w:val="ListParagraph"/>
        <w:numPr>
          <w:ilvl w:val="0"/>
          <w:numId w:val="1"/>
        </w:numPr>
        <w:spacing w:after="60" w:line="240" w:lineRule="auto"/>
        <w:ind w:left="426" w:hanging="284"/>
        <w:contextualSpacing w:val="0"/>
        <w:rPr>
          <w:rFonts w:eastAsia="SimSun"/>
          <w:b/>
        </w:rPr>
      </w:pPr>
      <w:r w:rsidRPr="006159B3">
        <w:t xml:space="preserve">Interim </w:t>
      </w:r>
      <w:r w:rsidRPr="00507FBB">
        <w:rPr>
          <w:rFonts w:cstheme="minorHAnsi"/>
        </w:rPr>
        <w:t>report</w:t>
      </w:r>
      <w:r w:rsidRPr="006159B3">
        <w:t xml:space="preserve"> of the SG </w:t>
      </w:r>
      <w:proofErr w:type="gramStart"/>
      <w:r w:rsidRPr="006159B3">
        <w:t>on the situation of</w:t>
      </w:r>
      <w:proofErr w:type="gramEnd"/>
      <w:r w:rsidRPr="006159B3">
        <w:t xml:space="preserve"> human rights in the Islamic Republic of Iran (GA res.</w:t>
      </w:r>
      <w:r>
        <w:t xml:space="preserve"> 78/</w:t>
      </w:r>
      <w:r w:rsidR="0061728D">
        <w:t>220</w:t>
      </w:r>
      <w:r>
        <w:t>)</w:t>
      </w:r>
    </w:p>
    <w:p w14:paraId="15A076AA" w14:textId="15F2C31D" w:rsidR="00685A4A" w:rsidRDefault="00685A4A" w:rsidP="00685A4A">
      <w:pPr>
        <w:keepNext/>
        <w:spacing w:before="40" w:after="60"/>
        <w:outlineLvl w:val="1"/>
        <w:rPr>
          <w:rFonts w:eastAsia="SimSun"/>
          <w:b/>
        </w:rPr>
      </w:pPr>
      <w:r w:rsidRPr="00A55DDC">
        <w:rPr>
          <w:rFonts w:eastAsia="SimSun"/>
          <w:b/>
        </w:rPr>
        <w:t>ITEM 3</w:t>
      </w:r>
    </w:p>
    <w:p w14:paraId="47F507F0" w14:textId="373FC7E1" w:rsidR="00685A4A" w:rsidRPr="00760133" w:rsidRDefault="00685A4A" w:rsidP="00685A4A">
      <w:pPr>
        <w:pStyle w:val="ListParagraph"/>
        <w:numPr>
          <w:ilvl w:val="0"/>
          <w:numId w:val="1"/>
        </w:numPr>
        <w:spacing w:after="60" w:line="240" w:lineRule="auto"/>
        <w:ind w:left="426" w:hanging="284"/>
        <w:contextualSpacing w:val="0"/>
        <w:rPr>
          <w:color w:val="000000" w:themeColor="text1"/>
        </w:rPr>
      </w:pPr>
      <w:r>
        <w:t>O</w:t>
      </w:r>
      <w:r w:rsidRPr="00F84639">
        <w:t xml:space="preserve">ral report </w:t>
      </w:r>
      <w:r>
        <w:t xml:space="preserve">of OHCHR </w:t>
      </w:r>
      <w:r w:rsidRPr="00F84639">
        <w:t>on the implementation of the United Nations Disability Inclusion Strategy across its programmes and operations</w:t>
      </w:r>
      <w:r>
        <w:t xml:space="preserve"> (HRC res. 49/12)</w:t>
      </w:r>
    </w:p>
    <w:p w14:paraId="2C9BC8C9" w14:textId="18104CCF" w:rsidR="00A239B4" w:rsidRPr="00760133" w:rsidRDefault="00A239B4" w:rsidP="00685A4A">
      <w:pPr>
        <w:pStyle w:val="ListParagraph"/>
        <w:numPr>
          <w:ilvl w:val="0"/>
          <w:numId w:val="1"/>
        </w:numPr>
        <w:spacing w:after="60" w:line="240" w:lineRule="auto"/>
        <w:ind w:left="426" w:hanging="284"/>
        <w:contextualSpacing w:val="0"/>
        <w:rPr>
          <w:color w:val="000000" w:themeColor="text1"/>
        </w:rPr>
      </w:pPr>
      <w:r>
        <w:t xml:space="preserve">Report of the HC on </w:t>
      </w:r>
      <w:r w:rsidRPr="00CB2DC0">
        <w:t>female genital mutilation</w:t>
      </w:r>
      <w:r>
        <w:t xml:space="preserve"> (HRC res. 50/16)</w:t>
      </w:r>
    </w:p>
    <w:p w14:paraId="445F5D4B" w14:textId="550032E9" w:rsidR="00F97B7F" w:rsidRPr="00760133" w:rsidRDefault="00F97B7F" w:rsidP="00685A4A">
      <w:pPr>
        <w:pStyle w:val="ListParagraph"/>
        <w:numPr>
          <w:ilvl w:val="0"/>
          <w:numId w:val="1"/>
        </w:numPr>
        <w:spacing w:after="60" w:line="240" w:lineRule="auto"/>
        <w:ind w:left="426" w:hanging="284"/>
        <w:contextualSpacing w:val="0"/>
        <w:rPr>
          <w:color w:val="000000" w:themeColor="text1"/>
        </w:rPr>
      </w:pPr>
      <w:r>
        <w:t>Report of OHCHR on conscientious objection to military service in law and in practice (HRC res. 51/6)</w:t>
      </w:r>
    </w:p>
    <w:p w14:paraId="03ADEE90" w14:textId="46A22E68" w:rsidR="00854E28" w:rsidRPr="00760133" w:rsidRDefault="00854E28" w:rsidP="00685A4A">
      <w:pPr>
        <w:pStyle w:val="ListParagraph"/>
        <w:numPr>
          <w:ilvl w:val="0"/>
          <w:numId w:val="1"/>
        </w:numPr>
        <w:spacing w:after="60" w:line="240" w:lineRule="auto"/>
        <w:ind w:left="426" w:hanging="284"/>
        <w:contextualSpacing w:val="0"/>
        <w:rPr>
          <w:color w:val="000000" w:themeColor="text1"/>
        </w:rPr>
      </w:pPr>
      <w:r>
        <w:t>Report of OHCHR on local government and human rights (HRC res. 51/12)</w:t>
      </w:r>
    </w:p>
    <w:p w14:paraId="56DB34C1" w14:textId="43048CD1" w:rsidR="009F7A69" w:rsidRPr="00F6240E" w:rsidRDefault="009F7A69" w:rsidP="00685A4A">
      <w:pPr>
        <w:pStyle w:val="ListParagraph"/>
        <w:numPr>
          <w:ilvl w:val="0"/>
          <w:numId w:val="1"/>
        </w:numPr>
        <w:spacing w:after="60" w:line="240" w:lineRule="auto"/>
        <w:ind w:left="426" w:hanging="284"/>
        <w:contextualSpacing w:val="0"/>
      </w:pPr>
      <w:r>
        <w:t>Report of OHCHR on countering cyberbullying against persons with disabilities (HRC res. 51/10)</w:t>
      </w:r>
    </w:p>
    <w:p w14:paraId="209B05AB" w14:textId="1C06D8CE" w:rsidR="00F6240E" w:rsidRDefault="00F6240E" w:rsidP="00685A4A">
      <w:pPr>
        <w:pStyle w:val="ListParagraph"/>
        <w:numPr>
          <w:ilvl w:val="0"/>
          <w:numId w:val="1"/>
        </w:numPr>
        <w:spacing w:after="60" w:line="240" w:lineRule="auto"/>
        <w:ind w:left="426" w:hanging="284"/>
        <w:contextualSpacing w:val="0"/>
        <w:rPr>
          <w:color w:val="000000" w:themeColor="text1"/>
        </w:rPr>
      </w:pPr>
      <w:r w:rsidRPr="00856CFB">
        <w:rPr>
          <w:color w:val="000000" w:themeColor="text1"/>
        </w:rPr>
        <w:t>Report of the HC on imp</w:t>
      </w:r>
      <w:r w:rsidRPr="006944E6">
        <w:rPr>
          <w:color w:val="000000" w:themeColor="text1"/>
        </w:rPr>
        <w:t>lementation and enhancement of international cooperation in the field of human rights (HRC res.</w:t>
      </w:r>
      <w:r>
        <w:rPr>
          <w:color w:val="000000" w:themeColor="text1"/>
        </w:rPr>
        <w:t xml:space="preserve"> 53/11)</w:t>
      </w:r>
    </w:p>
    <w:p w14:paraId="4DB82390" w14:textId="4B45F68D" w:rsidR="00295BA2" w:rsidRPr="00A50DE4" w:rsidRDefault="00295BA2" w:rsidP="00685A4A">
      <w:pPr>
        <w:pStyle w:val="ListParagraph"/>
        <w:numPr>
          <w:ilvl w:val="0"/>
          <w:numId w:val="1"/>
        </w:numPr>
        <w:spacing w:after="60" w:line="240" w:lineRule="auto"/>
        <w:ind w:left="426" w:hanging="284"/>
        <w:contextualSpacing w:val="0"/>
        <w:rPr>
          <w:color w:val="000000" w:themeColor="text1"/>
        </w:rPr>
      </w:pPr>
      <w:r>
        <w:rPr>
          <w:color w:val="000000" w:themeColor="text1"/>
        </w:rPr>
        <w:t>Report of OHCHR on the</w:t>
      </w:r>
      <w:r w:rsidRPr="00295BA2">
        <w:rPr>
          <w:color w:val="000000" w:themeColor="text1"/>
        </w:rPr>
        <w:t xml:space="preserve"> contribution of development to the enjoyment of all human rights</w:t>
      </w:r>
      <w:r>
        <w:rPr>
          <w:color w:val="000000" w:themeColor="text1"/>
        </w:rPr>
        <w:t xml:space="preserve"> (HRC res. 53/28)</w:t>
      </w:r>
    </w:p>
    <w:p w14:paraId="70D5EC75" w14:textId="77777777" w:rsidR="00685A4A" w:rsidRPr="00EF3F11" w:rsidRDefault="00685A4A" w:rsidP="00685A4A">
      <w:pPr>
        <w:keepNext/>
        <w:spacing w:before="40" w:after="60"/>
        <w:outlineLvl w:val="1"/>
        <w:rPr>
          <w:rFonts w:eastAsia="SimSun"/>
          <w:b/>
        </w:rPr>
      </w:pPr>
      <w:r w:rsidRPr="00EF3F11">
        <w:rPr>
          <w:rFonts w:eastAsia="SimSun"/>
          <w:b/>
        </w:rPr>
        <w:t>ITEM 4</w:t>
      </w:r>
    </w:p>
    <w:p w14:paraId="59DD3CEA" w14:textId="46B07E90" w:rsidR="00685A4A" w:rsidRDefault="00685A4A" w:rsidP="00685A4A">
      <w:pPr>
        <w:pStyle w:val="ListParagraph"/>
        <w:numPr>
          <w:ilvl w:val="0"/>
          <w:numId w:val="1"/>
        </w:numPr>
        <w:spacing w:after="60" w:line="240" w:lineRule="auto"/>
        <w:ind w:left="426" w:hanging="284"/>
        <w:contextualSpacing w:val="0"/>
        <w:rPr>
          <w:color w:val="000000" w:themeColor="text1"/>
        </w:rPr>
      </w:pPr>
      <w:r w:rsidRPr="00EF3F11">
        <w:rPr>
          <w:color w:val="000000" w:themeColor="text1"/>
        </w:rPr>
        <w:t xml:space="preserve">Report of the HC </w:t>
      </w:r>
      <w:proofErr w:type="gramStart"/>
      <w:r w:rsidRPr="00EF3F11">
        <w:rPr>
          <w:color w:val="000000" w:themeColor="text1"/>
        </w:rPr>
        <w:t>on the situation of</w:t>
      </w:r>
      <w:proofErr w:type="gramEnd"/>
      <w:r w:rsidRPr="00EF3F11">
        <w:rPr>
          <w:color w:val="000000" w:themeColor="text1"/>
        </w:rPr>
        <w:t xml:space="preserve"> human rights in the Bolivarian Republic of Venezuela (HRC res. 51/29)</w:t>
      </w:r>
    </w:p>
    <w:p w14:paraId="7BF43BA4" w14:textId="5DF4008C" w:rsidR="00D9771C" w:rsidRPr="00D9771C" w:rsidRDefault="00D9771C" w:rsidP="00D9771C">
      <w:pPr>
        <w:keepNext/>
        <w:spacing w:before="40" w:after="60"/>
        <w:outlineLvl w:val="1"/>
        <w:rPr>
          <w:rFonts w:eastAsia="SimSun"/>
          <w:b/>
        </w:rPr>
      </w:pPr>
      <w:r w:rsidRPr="00D9771C">
        <w:rPr>
          <w:rFonts w:eastAsia="SimSun"/>
          <w:b/>
        </w:rPr>
        <w:t>ITEM 10</w:t>
      </w:r>
    </w:p>
    <w:p w14:paraId="2BEC53C9" w14:textId="42A91649" w:rsidR="00D9771C" w:rsidRPr="00646C59" w:rsidRDefault="004A6217" w:rsidP="00685A4A">
      <w:pPr>
        <w:pStyle w:val="ListParagraph"/>
        <w:numPr>
          <w:ilvl w:val="0"/>
          <w:numId w:val="1"/>
        </w:numPr>
        <w:spacing w:after="60" w:line="240" w:lineRule="auto"/>
        <w:ind w:left="426" w:hanging="284"/>
        <w:contextualSpacing w:val="0"/>
        <w:rPr>
          <w:color w:val="000000" w:themeColor="text1"/>
        </w:rPr>
      </w:pPr>
      <w:r>
        <w:t>R</w:t>
      </w:r>
      <w:r w:rsidR="00D9771C">
        <w:t>eport of OHCHR on t</w:t>
      </w:r>
      <w:r w:rsidR="00D9771C" w:rsidRPr="0074354B">
        <w:t>echnical assistance and capacity-building to improve human rights in Libya</w:t>
      </w:r>
      <w:r w:rsidR="00D9771C">
        <w:t xml:space="preserve"> (HRC res. 52/41)</w:t>
      </w:r>
    </w:p>
    <w:p w14:paraId="6BC8B94C" w14:textId="5A857068" w:rsidR="00DD1249" w:rsidRDefault="00DD1249" w:rsidP="00646C59">
      <w:pPr>
        <w:numPr>
          <w:ilvl w:val="0"/>
          <w:numId w:val="1"/>
        </w:numPr>
        <w:suppressAutoHyphens w:val="0"/>
        <w:spacing w:after="60"/>
        <w:ind w:left="426" w:hanging="284"/>
        <w:rPr>
          <w:color w:val="000000" w:themeColor="text1"/>
        </w:rPr>
      </w:pPr>
      <w:r w:rsidRPr="00DD1249">
        <w:rPr>
          <w:color w:val="000000" w:themeColor="text1"/>
        </w:rPr>
        <w:t>Report of HC/OHCHR on a theme related to technical cooperation and capacity-building (HRC res. 5</w:t>
      </w:r>
      <w:r>
        <w:rPr>
          <w:color w:val="000000" w:themeColor="text1"/>
        </w:rPr>
        <w:t>4/28</w:t>
      </w:r>
      <w:r w:rsidRPr="00DD1249">
        <w:rPr>
          <w:color w:val="000000" w:themeColor="text1"/>
        </w:rPr>
        <w:t>)</w:t>
      </w:r>
    </w:p>
    <w:p w14:paraId="4C36362D" w14:textId="6BF24122" w:rsidR="000F06EC" w:rsidRPr="000F06EC" w:rsidRDefault="000F06EC" w:rsidP="000F06EC">
      <w:pPr>
        <w:pStyle w:val="ListParagraph"/>
        <w:numPr>
          <w:ilvl w:val="0"/>
          <w:numId w:val="1"/>
        </w:numPr>
        <w:suppressAutoHyphens w:val="0"/>
        <w:spacing w:after="60" w:line="240" w:lineRule="auto"/>
        <w:ind w:left="426" w:hanging="284"/>
        <w:contextualSpacing w:val="0"/>
        <w:rPr>
          <w:color w:val="000000" w:themeColor="text1"/>
        </w:rPr>
      </w:pPr>
      <w:r w:rsidRPr="000F06EC">
        <w:rPr>
          <w:color w:val="000000"/>
        </w:rPr>
        <w:t xml:space="preserve">Interim report of the SG </w:t>
      </w:r>
      <w:proofErr w:type="gramStart"/>
      <w:r w:rsidRPr="000F06EC">
        <w:rPr>
          <w:color w:val="000000"/>
        </w:rPr>
        <w:t>on the situation of</w:t>
      </w:r>
      <w:proofErr w:type="gramEnd"/>
      <w:r w:rsidRPr="000F06EC">
        <w:rPr>
          <w:color w:val="000000"/>
        </w:rPr>
        <w:t xml:space="preserve"> human rights in the temporarily occupied Autonomous Republic of Crimea and the city of Sevastopol, Ukraine (GA res. 78/</w:t>
      </w:r>
      <w:r w:rsidR="0061728D">
        <w:rPr>
          <w:color w:val="000000"/>
        </w:rPr>
        <w:t>221</w:t>
      </w:r>
      <w:r w:rsidRPr="000F06EC">
        <w:rPr>
          <w:color w:val="000000"/>
        </w:rPr>
        <w:t>)</w:t>
      </w:r>
    </w:p>
    <w:p w14:paraId="18F0558D" w14:textId="3FAB3F68" w:rsidR="00685A4A" w:rsidRPr="00685A4A" w:rsidRDefault="00685A4A" w:rsidP="00685A4A">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HRC57 (</w:t>
      </w:r>
      <w:r w:rsidR="009B5877">
        <w:rPr>
          <w:rFonts w:cs="Calibri"/>
          <w:b/>
          <w:bCs/>
          <w:color w:val="000000"/>
          <w:kern w:val="32"/>
          <w:u w:val="single"/>
        </w:rPr>
        <w:t xml:space="preserve">9 </w:t>
      </w:r>
      <w:r w:rsidRPr="00685A4A">
        <w:rPr>
          <w:rFonts w:cs="Calibri"/>
          <w:b/>
          <w:bCs/>
          <w:color w:val="000000"/>
          <w:kern w:val="32"/>
          <w:u w:val="single"/>
        </w:rPr>
        <w:t xml:space="preserve">September – </w:t>
      </w:r>
      <w:r w:rsidR="009B5877">
        <w:rPr>
          <w:rFonts w:cs="Calibri"/>
          <w:b/>
          <w:bCs/>
          <w:color w:val="000000"/>
          <w:kern w:val="32"/>
          <w:u w:val="single"/>
        </w:rPr>
        <w:t xml:space="preserve">9 </w:t>
      </w:r>
      <w:r w:rsidRPr="00685A4A">
        <w:rPr>
          <w:rFonts w:cs="Calibri"/>
          <w:b/>
          <w:bCs/>
          <w:color w:val="000000"/>
          <w:kern w:val="32"/>
          <w:u w:val="single"/>
        </w:rPr>
        <w:t>October 2024)</w:t>
      </w:r>
    </w:p>
    <w:p w14:paraId="2E81A057" w14:textId="1BACD1AE" w:rsidR="00BC7004" w:rsidRPr="00A55DDC" w:rsidRDefault="00BC7004" w:rsidP="00BC7004">
      <w:pPr>
        <w:spacing w:before="200" w:after="60"/>
        <w:jc w:val="center"/>
        <w:outlineLvl w:val="0"/>
        <w:rPr>
          <w:rFonts w:cs="Calibri"/>
          <w:b/>
          <w:bCs/>
          <w:color w:val="000000"/>
          <w:kern w:val="32"/>
        </w:rPr>
      </w:pPr>
      <w:r>
        <w:rPr>
          <w:rFonts w:cs="Calibri"/>
          <w:b/>
          <w:bCs/>
          <w:color w:val="000000"/>
          <w:kern w:val="32"/>
        </w:rPr>
        <w:t>SPECIAL PROCEDURES</w:t>
      </w:r>
      <w:r w:rsidR="00DD45E8">
        <w:rPr>
          <w:rFonts w:cs="Calibri"/>
          <w:b/>
          <w:bCs/>
          <w:color w:val="000000"/>
          <w:kern w:val="32"/>
        </w:rPr>
        <w:t xml:space="preserve"> AND INVESTIGATIVE MECHANISMS</w:t>
      </w:r>
    </w:p>
    <w:p w14:paraId="7AF6BA74" w14:textId="77777777" w:rsidR="00106635" w:rsidRPr="003E2BBA" w:rsidRDefault="00106635" w:rsidP="00106635">
      <w:pPr>
        <w:suppressAutoHyphens w:val="0"/>
        <w:spacing w:after="60"/>
        <w:rPr>
          <w:color w:val="000000"/>
          <w:lang w:eastAsia="en-US"/>
        </w:rPr>
      </w:pPr>
      <w:r w:rsidRPr="00E200F7">
        <w:rPr>
          <w:rFonts w:eastAsia="SimSun"/>
          <w:b/>
        </w:rPr>
        <w:t>ITEM</w:t>
      </w:r>
      <w:r>
        <w:rPr>
          <w:rFonts w:eastAsia="SimSun"/>
          <w:b/>
        </w:rPr>
        <w:t xml:space="preserve"> 2</w:t>
      </w:r>
    </w:p>
    <w:p w14:paraId="0FB4039D" w14:textId="433AF88F" w:rsidR="00106635" w:rsidRPr="00646C59" w:rsidRDefault="00106635" w:rsidP="00106635">
      <w:pPr>
        <w:pStyle w:val="ListParagraph"/>
        <w:numPr>
          <w:ilvl w:val="0"/>
          <w:numId w:val="1"/>
        </w:numPr>
        <w:spacing w:after="60" w:line="240" w:lineRule="auto"/>
        <w:ind w:left="426" w:hanging="284"/>
        <w:contextualSpacing w:val="0"/>
        <w:rPr>
          <w:rFonts w:eastAsia="SimSun"/>
        </w:rPr>
      </w:pPr>
      <w:r w:rsidRPr="00C24B6C">
        <w:t xml:space="preserve">SR </w:t>
      </w:r>
      <w:proofErr w:type="gramStart"/>
      <w:r w:rsidRPr="00C24B6C">
        <w:t>on the situation of</w:t>
      </w:r>
      <w:proofErr w:type="gramEnd"/>
      <w:r w:rsidRPr="00C24B6C">
        <w:t xml:space="preserve"> </w:t>
      </w:r>
      <w:r w:rsidRPr="00646C59">
        <w:rPr>
          <w:color w:val="000000" w:themeColor="text1"/>
        </w:rPr>
        <w:t>human</w:t>
      </w:r>
      <w:r w:rsidRPr="00C24B6C">
        <w:t xml:space="preserve"> rights in Afghanistan (HRC res. 54/1)</w:t>
      </w:r>
    </w:p>
    <w:p w14:paraId="485E68B4" w14:textId="1DC2D528" w:rsidR="00C24B6C" w:rsidRPr="00646C59" w:rsidRDefault="00C24B6C" w:rsidP="00646C59">
      <w:pPr>
        <w:pStyle w:val="ListParagraph"/>
        <w:numPr>
          <w:ilvl w:val="0"/>
          <w:numId w:val="1"/>
        </w:numPr>
        <w:spacing w:after="60" w:line="240" w:lineRule="auto"/>
        <w:ind w:left="426" w:hanging="284"/>
        <w:contextualSpacing w:val="0"/>
        <w:rPr>
          <w:rFonts w:eastAsia="SimSun"/>
        </w:rPr>
      </w:pPr>
      <w:r>
        <w:rPr>
          <w:rFonts w:eastAsia="SimSun"/>
        </w:rPr>
        <w:t>I</w:t>
      </w:r>
      <w:r w:rsidRPr="00646C59">
        <w:rPr>
          <w:rFonts w:eastAsia="SimSun"/>
        </w:rPr>
        <w:t>ndependent international fact-finding mission for the Sudan</w:t>
      </w:r>
      <w:r>
        <w:rPr>
          <w:rFonts w:eastAsia="SimSun"/>
        </w:rPr>
        <w:t xml:space="preserve"> (HRC res. 54/2)</w:t>
      </w:r>
    </w:p>
    <w:p w14:paraId="39E3E7AF" w14:textId="13070769" w:rsidR="003A0E18" w:rsidRDefault="00BC7004" w:rsidP="00BC7004">
      <w:pPr>
        <w:spacing w:after="60"/>
      </w:pPr>
      <w:r w:rsidRPr="00A55DDC">
        <w:rPr>
          <w:rFonts w:eastAsia="SimSun"/>
          <w:b/>
        </w:rPr>
        <w:t>ITEM 3</w:t>
      </w:r>
    </w:p>
    <w:p w14:paraId="1DF9CFE1" w14:textId="51FF8C3D" w:rsidR="003A0E18" w:rsidRPr="004770E7" w:rsidRDefault="00CC4655" w:rsidP="00F13024">
      <w:pPr>
        <w:pStyle w:val="ListParagraph"/>
        <w:numPr>
          <w:ilvl w:val="0"/>
          <w:numId w:val="1"/>
        </w:numPr>
        <w:spacing w:after="60" w:line="240" w:lineRule="auto"/>
        <w:ind w:left="426" w:hanging="284"/>
        <w:contextualSpacing w:val="0"/>
      </w:pPr>
      <w:r w:rsidRPr="004770E7">
        <w:t xml:space="preserve">SR on the </w:t>
      </w:r>
      <w:r w:rsidRPr="004770E7">
        <w:rPr>
          <w:color w:val="000000" w:themeColor="text1"/>
        </w:rPr>
        <w:t>promotion</w:t>
      </w:r>
      <w:r w:rsidRPr="004770E7">
        <w:t xml:space="preserve"> and protection of human rights in the context of climate change (HRC res. 48/14) </w:t>
      </w:r>
    </w:p>
    <w:p w14:paraId="314DE4BA" w14:textId="41343061" w:rsidR="003A4999" w:rsidRPr="004770E7" w:rsidRDefault="003A4999" w:rsidP="003A4999">
      <w:pPr>
        <w:pStyle w:val="Heading2"/>
        <w:spacing w:after="60"/>
        <w:rPr>
          <w:i w:val="0"/>
        </w:rPr>
      </w:pPr>
      <w:r w:rsidRPr="004770E7">
        <w:rPr>
          <w:rFonts w:ascii="Trebuchet MS" w:hAnsi="Trebuchet MS"/>
          <w:i w:val="0"/>
          <w:sz w:val="20"/>
          <w:szCs w:val="20"/>
        </w:rPr>
        <w:lastRenderedPageBreak/>
        <w:t>ITEM 4</w:t>
      </w:r>
    </w:p>
    <w:p w14:paraId="6EC9083C" w14:textId="748BB26A" w:rsidR="003A4999" w:rsidRDefault="003A4999" w:rsidP="003A4999">
      <w:pPr>
        <w:pStyle w:val="ListParagraph"/>
        <w:numPr>
          <w:ilvl w:val="0"/>
          <w:numId w:val="1"/>
        </w:numPr>
        <w:spacing w:after="60" w:line="240" w:lineRule="auto"/>
        <w:ind w:left="426" w:hanging="284"/>
        <w:contextualSpacing w:val="0"/>
        <w:rPr>
          <w:color w:val="000000" w:themeColor="text1"/>
        </w:rPr>
      </w:pPr>
      <w:r w:rsidRPr="004770E7">
        <w:rPr>
          <w:color w:val="000000" w:themeColor="text1"/>
        </w:rPr>
        <w:t xml:space="preserve">Independent international fact-finding mission on the Bolivarian Republic of Venezuela (HRC res. 51/29) </w:t>
      </w:r>
    </w:p>
    <w:p w14:paraId="07B407C7" w14:textId="77777777" w:rsidR="00634F24" w:rsidRDefault="00634F24" w:rsidP="00634F24">
      <w:pPr>
        <w:pStyle w:val="ListParagraph"/>
        <w:numPr>
          <w:ilvl w:val="0"/>
          <w:numId w:val="1"/>
        </w:numPr>
        <w:spacing w:after="60" w:line="240" w:lineRule="auto"/>
        <w:ind w:left="426" w:hanging="284"/>
        <w:contextualSpacing w:val="0"/>
        <w:rPr>
          <w:color w:val="000000" w:themeColor="text1"/>
        </w:rPr>
      </w:pPr>
      <w:r>
        <w:t xml:space="preserve">SR </w:t>
      </w:r>
      <w:proofErr w:type="gramStart"/>
      <w:r>
        <w:t>on the situation of</w:t>
      </w:r>
      <w:proofErr w:type="gramEnd"/>
      <w:r>
        <w:t xml:space="preserve"> human rights in Burundi (HRC res. 54/20)</w:t>
      </w:r>
    </w:p>
    <w:p w14:paraId="2E4881C6" w14:textId="564E6099" w:rsidR="00634F24" w:rsidRPr="00646C59" w:rsidRDefault="00634F24" w:rsidP="003A4999">
      <w:pPr>
        <w:pStyle w:val="ListParagraph"/>
        <w:numPr>
          <w:ilvl w:val="0"/>
          <w:numId w:val="1"/>
        </w:numPr>
        <w:spacing w:after="60" w:line="240" w:lineRule="auto"/>
        <w:ind w:left="426" w:hanging="284"/>
        <w:contextualSpacing w:val="0"/>
        <w:rPr>
          <w:color w:val="000000" w:themeColor="text1"/>
        </w:rPr>
      </w:pPr>
      <w:r>
        <w:t xml:space="preserve">SR </w:t>
      </w:r>
      <w:proofErr w:type="gramStart"/>
      <w:r>
        <w:t>on the situation of</w:t>
      </w:r>
      <w:proofErr w:type="gramEnd"/>
      <w:r>
        <w:t xml:space="preserve"> human rights in the Russian Federation (HRC res. 54/23)</w:t>
      </w:r>
    </w:p>
    <w:p w14:paraId="5B3701B1" w14:textId="66C79316" w:rsidR="00B55A81" w:rsidRPr="00646C59" w:rsidRDefault="00B55A81" w:rsidP="00646C59">
      <w:pPr>
        <w:pStyle w:val="Heading2"/>
        <w:spacing w:after="60"/>
      </w:pPr>
      <w:r w:rsidRPr="004770E7">
        <w:rPr>
          <w:rFonts w:ascii="Trebuchet MS" w:hAnsi="Trebuchet MS"/>
          <w:i w:val="0"/>
          <w:sz w:val="20"/>
          <w:szCs w:val="20"/>
        </w:rPr>
        <w:t xml:space="preserve">ITEM </w:t>
      </w:r>
      <w:r>
        <w:rPr>
          <w:rFonts w:ascii="Trebuchet MS" w:hAnsi="Trebuchet MS"/>
          <w:i w:val="0"/>
          <w:sz w:val="20"/>
          <w:szCs w:val="20"/>
        </w:rPr>
        <w:t>10</w:t>
      </w:r>
    </w:p>
    <w:p w14:paraId="17DCC253" w14:textId="44477D58" w:rsidR="00B55A81" w:rsidRPr="00B55CF5" w:rsidRDefault="00B55A81" w:rsidP="003A4999">
      <w:pPr>
        <w:pStyle w:val="ListParagraph"/>
        <w:numPr>
          <w:ilvl w:val="0"/>
          <w:numId w:val="1"/>
        </w:numPr>
        <w:spacing w:after="60" w:line="240" w:lineRule="auto"/>
        <w:ind w:left="426" w:hanging="284"/>
        <w:contextualSpacing w:val="0"/>
      </w:pPr>
      <w:r>
        <w:t xml:space="preserve">IE </w:t>
      </w:r>
      <w:proofErr w:type="gramStart"/>
      <w:r>
        <w:t>on the situation of</w:t>
      </w:r>
      <w:proofErr w:type="gramEnd"/>
      <w:r>
        <w:t xml:space="preserve"> human rights in the Central African Republic (HRC res. 54/31)</w:t>
      </w:r>
    </w:p>
    <w:p w14:paraId="05A06F11" w14:textId="194896BF" w:rsidR="00B55CF5" w:rsidRPr="007F0F3B" w:rsidRDefault="00B55CF5" w:rsidP="003A4999">
      <w:pPr>
        <w:pStyle w:val="ListParagraph"/>
        <w:numPr>
          <w:ilvl w:val="0"/>
          <w:numId w:val="1"/>
        </w:numPr>
        <w:spacing w:after="60" w:line="240" w:lineRule="auto"/>
        <w:ind w:left="426" w:hanging="284"/>
        <w:contextualSpacing w:val="0"/>
      </w:pPr>
      <w:r>
        <w:t xml:space="preserve">IE </w:t>
      </w:r>
      <w:proofErr w:type="gramStart"/>
      <w:r>
        <w:t>on the situation of</w:t>
      </w:r>
      <w:proofErr w:type="gramEnd"/>
      <w:r>
        <w:t xml:space="preserve"> human rights in S</w:t>
      </w:r>
      <w:r w:rsidRPr="005073B7">
        <w:t>omalia</w:t>
      </w:r>
      <w:r>
        <w:t xml:space="preserve"> (HRC res. 54/32)</w:t>
      </w:r>
    </w:p>
    <w:p w14:paraId="10CBE7F2" w14:textId="05A8877D" w:rsidR="007F0F3B" w:rsidRPr="004770E7" w:rsidRDefault="007F0F3B" w:rsidP="003A4999">
      <w:pPr>
        <w:pStyle w:val="ListParagraph"/>
        <w:numPr>
          <w:ilvl w:val="0"/>
          <w:numId w:val="1"/>
        </w:numPr>
        <w:spacing w:after="60" w:line="240" w:lineRule="auto"/>
        <w:ind w:left="426" w:hanging="284"/>
        <w:contextualSpacing w:val="0"/>
        <w:rPr>
          <w:color w:val="000000" w:themeColor="text1"/>
        </w:rPr>
      </w:pPr>
      <w:r w:rsidRPr="00174A5E">
        <w:rPr>
          <w:rFonts w:cstheme="minorHAnsi"/>
          <w:bCs/>
          <w:color w:val="000000" w:themeColor="text1"/>
        </w:rPr>
        <w:t xml:space="preserve">Team of international experts </w:t>
      </w:r>
      <w:r>
        <w:rPr>
          <w:rFonts w:cstheme="minorHAnsi"/>
          <w:bCs/>
          <w:color w:val="000000" w:themeColor="text1"/>
        </w:rPr>
        <w:t>i</w:t>
      </w:r>
      <w:r w:rsidRPr="00174A5E">
        <w:rPr>
          <w:rFonts w:cstheme="minorHAnsi"/>
          <w:bCs/>
          <w:color w:val="000000" w:themeColor="text1"/>
        </w:rPr>
        <w:t>n the Democratic Republic of the Congo including Kasai (HRC res.</w:t>
      </w:r>
      <w:r>
        <w:rPr>
          <w:rFonts w:cstheme="minorHAnsi"/>
          <w:bCs/>
          <w:color w:val="000000" w:themeColor="text1"/>
        </w:rPr>
        <w:t xml:space="preserve"> 54/34)</w:t>
      </w:r>
    </w:p>
    <w:p w14:paraId="51F2A4AE" w14:textId="77777777" w:rsidR="005222D2" w:rsidRPr="00A55DDC" w:rsidRDefault="005222D2" w:rsidP="005222D2">
      <w:pPr>
        <w:spacing w:before="200" w:after="60"/>
        <w:jc w:val="center"/>
        <w:outlineLvl w:val="0"/>
        <w:rPr>
          <w:rFonts w:cs="Calibri"/>
          <w:b/>
          <w:bCs/>
          <w:color w:val="000000"/>
          <w:kern w:val="32"/>
        </w:rPr>
      </w:pPr>
      <w:r w:rsidRPr="00A55DDC">
        <w:rPr>
          <w:rFonts w:cs="Calibri"/>
          <w:b/>
          <w:bCs/>
          <w:color w:val="000000"/>
          <w:kern w:val="32"/>
        </w:rPr>
        <w:t>REPORTS OF THE SECRETARY-GENERAL / HIGH COMMISSIONER / OHCHR</w:t>
      </w:r>
    </w:p>
    <w:p w14:paraId="39A680DA" w14:textId="5E703D8E" w:rsidR="00F55A9A" w:rsidRDefault="00F55A9A" w:rsidP="00BC7004">
      <w:pPr>
        <w:keepNext/>
        <w:spacing w:before="40" w:after="60"/>
        <w:outlineLvl w:val="1"/>
        <w:rPr>
          <w:rFonts w:eastAsia="SimSun"/>
          <w:b/>
        </w:rPr>
      </w:pPr>
      <w:r>
        <w:rPr>
          <w:rFonts w:eastAsia="SimSun"/>
          <w:b/>
        </w:rPr>
        <w:t>ITEM 2</w:t>
      </w:r>
    </w:p>
    <w:p w14:paraId="12F6524C" w14:textId="34B0CFD4" w:rsidR="00F55A9A" w:rsidRPr="00760133" w:rsidRDefault="00F55A9A" w:rsidP="00F55A9A">
      <w:pPr>
        <w:pStyle w:val="ListParagraph"/>
        <w:numPr>
          <w:ilvl w:val="0"/>
          <w:numId w:val="1"/>
        </w:numPr>
        <w:spacing w:after="60" w:line="240" w:lineRule="auto"/>
        <w:ind w:left="426" w:hanging="284"/>
        <w:contextualSpacing w:val="0"/>
      </w:pPr>
      <w:r w:rsidRPr="004770E7">
        <w:t xml:space="preserve">Report of OHCHR on progress in reconciliation and accountability in Sri Lanka (HRC res. 51/1) </w:t>
      </w:r>
    </w:p>
    <w:p w14:paraId="58279E4A" w14:textId="67319FFE" w:rsidR="007577E1" w:rsidRPr="00760133" w:rsidRDefault="007577E1" w:rsidP="00760133">
      <w:pPr>
        <w:keepNext/>
        <w:spacing w:before="40" w:after="60"/>
        <w:outlineLvl w:val="1"/>
        <w:rPr>
          <w:rFonts w:eastAsia="SimSun"/>
          <w:b/>
        </w:rPr>
      </w:pPr>
      <w:r w:rsidRPr="007577E1">
        <w:rPr>
          <w:rFonts w:eastAsia="SimSun"/>
          <w:b/>
        </w:rPr>
        <w:t xml:space="preserve">ITEM </w:t>
      </w:r>
      <w:r>
        <w:rPr>
          <w:rFonts w:eastAsia="SimSun"/>
          <w:b/>
        </w:rPr>
        <w:t>3</w:t>
      </w:r>
    </w:p>
    <w:p w14:paraId="47EC5C89" w14:textId="13E78769" w:rsidR="007577E1" w:rsidRPr="00760133" w:rsidRDefault="007577E1" w:rsidP="00F55A9A">
      <w:pPr>
        <w:pStyle w:val="ListParagraph"/>
        <w:numPr>
          <w:ilvl w:val="0"/>
          <w:numId w:val="1"/>
        </w:numPr>
        <w:spacing w:after="60" w:line="240" w:lineRule="auto"/>
        <w:ind w:left="426" w:hanging="284"/>
        <w:contextualSpacing w:val="0"/>
        <w:rPr>
          <w:rFonts w:eastAsia="SimSun"/>
          <w:b/>
        </w:rPr>
      </w:pPr>
      <w:r>
        <w:t>Study of the HC on the solutions to promote digital education for young people and to ensure their protection from online threats (HRC res. 51/17)</w:t>
      </w:r>
    </w:p>
    <w:p w14:paraId="34427B39" w14:textId="4C4D8517" w:rsidR="009F7A69" w:rsidRPr="00BF515B" w:rsidRDefault="009F7A69" w:rsidP="00F55A9A">
      <w:pPr>
        <w:pStyle w:val="ListParagraph"/>
        <w:numPr>
          <w:ilvl w:val="0"/>
          <w:numId w:val="1"/>
        </w:numPr>
        <w:spacing w:after="60" w:line="240" w:lineRule="auto"/>
        <w:ind w:left="426" w:hanging="284"/>
        <w:contextualSpacing w:val="0"/>
      </w:pPr>
      <w:r>
        <w:t>Study of OHCHR on the role of the rule of law and accountability on the national and international levels in the prevention of human rights violations and abuses (HRC res. 51/14)</w:t>
      </w:r>
    </w:p>
    <w:p w14:paraId="54F79EC4" w14:textId="7EF1BEF7" w:rsidR="00DA3BBE" w:rsidRPr="00546259" w:rsidRDefault="00DA3BBE" w:rsidP="00F55A9A">
      <w:pPr>
        <w:pStyle w:val="ListParagraph"/>
        <w:numPr>
          <w:ilvl w:val="0"/>
          <w:numId w:val="1"/>
        </w:numPr>
        <w:spacing w:after="60" w:line="240" w:lineRule="auto"/>
        <w:ind w:left="426" w:hanging="284"/>
        <w:contextualSpacing w:val="0"/>
        <w:rPr>
          <w:rFonts w:eastAsia="SimSun"/>
          <w:b/>
        </w:rPr>
      </w:pPr>
      <w:r w:rsidRPr="0040604B">
        <w:rPr>
          <w:color w:val="000000" w:themeColor="text1"/>
        </w:rPr>
        <w:t xml:space="preserve">Report of </w:t>
      </w:r>
      <w:r>
        <w:rPr>
          <w:color w:val="000000" w:themeColor="text1"/>
        </w:rPr>
        <w:t xml:space="preserve">the </w:t>
      </w:r>
      <w:r w:rsidRPr="0040604B">
        <w:rPr>
          <w:color w:val="000000" w:themeColor="text1"/>
        </w:rPr>
        <w:t xml:space="preserve">SG on a theme related to human rights and climate change (HRC res. </w:t>
      </w:r>
      <w:r>
        <w:rPr>
          <w:color w:val="000000" w:themeColor="text1"/>
        </w:rPr>
        <w:t>53/6)</w:t>
      </w:r>
    </w:p>
    <w:p w14:paraId="1B3801D8" w14:textId="3EB91759" w:rsidR="00C10598" w:rsidRPr="004770E7" w:rsidRDefault="00C10598" w:rsidP="00F55A9A">
      <w:pPr>
        <w:pStyle w:val="ListParagraph"/>
        <w:numPr>
          <w:ilvl w:val="0"/>
          <w:numId w:val="1"/>
        </w:numPr>
        <w:spacing w:after="60" w:line="240" w:lineRule="auto"/>
        <w:ind w:left="426" w:hanging="284"/>
        <w:contextualSpacing w:val="0"/>
        <w:rPr>
          <w:rFonts w:eastAsia="SimSun"/>
          <w:b/>
        </w:rPr>
      </w:pPr>
      <w:r w:rsidRPr="009150BE">
        <w:rPr>
          <w:color w:val="000000" w:themeColor="text1"/>
        </w:rPr>
        <w:t>Report</w:t>
      </w:r>
      <w:r w:rsidRPr="00225742">
        <w:rPr>
          <w:color w:val="000000" w:themeColor="text1"/>
        </w:rPr>
        <w:t xml:space="preserve"> of OHCHR on the World Programme for Human Rights Education (HRC res. </w:t>
      </w:r>
      <w:r>
        <w:rPr>
          <w:color w:val="000000" w:themeColor="text1"/>
        </w:rPr>
        <w:t>51/2</w:t>
      </w:r>
      <w:r w:rsidRPr="00225742">
        <w:rPr>
          <w:color w:val="000000" w:themeColor="text1"/>
        </w:rPr>
        <w:t>)</w:t>
      </w:r>
    </w:p>
    <w:p w14:paraId="0622DD74" w14:textId="0F9BF6C3" w:rsidR="00F13BA7" w:rsidRDefault="00F13BA7" w:rsidP="0022227B">
      <w:pPr>
        <w:pStyle w:val="Heading2"/>
        <w:spacing w:after="60"/>
        <w:rPr>
          <w:rFonts w:ascii="Trebuchet MS" w:hAnsi="Trebuchet MS"/>
          <w:i w:val="0"/>
          <w:sz w:val="20"/>
          <w:szCs w:val="20"/>
        </w:rPr>
      </w:pPr>
      <w:r>
        <w:rPr>
          <w:rFonts w:ascii="Trebuchet MS" w:hAnsi="Trebuchet MS"/>
          <w:i w:val="0"/>
          <w:sz w:val="20"/>
          <w:szCs w:val="20"/>
        </w:rPr>
        <w:t>ITEM 4</w:t>
      </w:r>
    </w:p>
    <w:p w14:paraId="6D5646B7" w14:textId="03B987DC" w:rsidR="00F13BA7" w:rsidRPr="00F13BA7" w:rsidRDefault="00F13BA7" w:rsidP="00F13BA7">
      <w:pPr>
        <w:pStyle w:val="ListParagraph"/>
        <w:numPr>
          <w:ilvl w:val="0"/>
          <w:numId w:val="1"/>
        </w:numPr>
        <w:spacing w:after="60" w:line="240" w:lineRule="auto"/>
        <w:ind w:left="426" w:hanging="284"/>
        <w:contextualSpacing w:val="0"/>
      </w:pPr>
      <w:r>
        <w:t xml:space="preserve">Report of the HC </w:t>
      </w:r>
      <w:proofErr w:type="gramStart"/>
      <w:r>
        <w:t>on the situation of</w:t>
      </w:r>
      <w:proofErr w:type="gramEnd"/>
      <w:r>
        <w:t xml:space="preserve"> human rights in Myanmar (HRC res. 52/31)</w:t>
      </w:r>
    </w:p>
    <w:p w14:paraId="4744094F" w14:textId="553FA828" w:rsidR="0022227B" w:rsidRPr="00B11490" w:rsidRDefault="0022227B" w:rsidP="0022227B">
      <w:pPr>
        <w:pStyle w:val="Heading2"/>
        <w:spacing w:after="60"/>
        <w:rPr>
          <w:rFonts w:ascii="Trebuchet MS" w:hAnsi="Trebuchet MS"/>
          <w:i w:val="0"/>
          <w:sz w:val="20"/>
          <w:szCs w:val="20"/>
        </w:rPr>
      </w:pPr>
      <w:r>
        <w:rPr>
          <w:rFonts w:ascii="Trebuchet MS" w:hAnsi="Trebuchet MS"/>
          <w:i w:val="0"/>
          <w:sz w:val="20"/>
          <w:szCs w:val="20"/>
        </w:rPr>
        <w:t xml:space="preserve">ITEM </w:t>
      </w:r>
      <w:r w:rsidRPr="00B11490">
        <w:rPr>
          <w:rFonts w:ascii="Trebuchet MS" w:hAnsi="Trebuchet MS"/>
          <w:i w:val="0"/>
          <w:sz w:val="20"/>
          <w:szCs w:val="20"/>
        </w:rPr>
        <w:t>8</w:t>
      </w:r>
    </w:p>
    <w:p w14:paraId="1825E907" w14:textId="0A624030" w:rsidR="0022227B" w:rsidRPr="00613566" w:rsidRDefault="0022227B" w:rsidP="0022227B">
      <w:pPr>
        <w:pStyle w:val="ListParagraph"/>
        <w:numPr>
          <w:ilvl w:val="0"/>
          <w:numId w:val="1"/>
        </w:numPr>
        <w:spacing w:after="60" w:line="240" w:lineRule="auto"/>
        <w:ind w:left="426" w:hanging="284"/>
        <w:contextualSpacing w:val="0"/>
      </w:pPr>
      <w:r w:rsidRPr="00B11490">
        <w:rPr>
          <w:color w:val="000000" w:themeColor="text1"/>
        </w:rPr>
        <w:t xml:space="preserve">Report of the SG on national human rights institutions (HRC res. </w:t>
      </w:r>
      <w:r>
        <w:rPr>
          <w:color w:val="000000" w:themeColor="text1"/>
        </w:rPr>
        <w:t>51/31</w:t>
      </w:r>
      <w:r w:rsidRPr="00B11490">
        <w:rPr>
          <w:color w:val="000000" w:themeColor="text1"/>
        </w:rPr>
        <w:t>)</w:t>
      </w:r>
      <w:r w:rsidRPr="00613566">
        <w:t xml:space="preserve"> </w:t>
      </w:r>
    </w:p>
    <w:p w14:paraId="4E13627A" w14:textId="4ED14393" w:rsidR="005222D2" w:rsidRDefault="0022227B" w:rsidP="0022227B">
      <w:pPr>
        <w:pStyle w:val="ListParagraph"/>
        <w:numPr>
          <w:ilvl w:val="0"/>
          <w:numId w:val="1"/>
        </w:numPr>
        <w:spacing w:after="60" w:line="240" w:lineRule="auto"/>
        <w:ind w:left="426" w:hanging="284"/>
        <w:contextualSpacing w:val="0"/>
      </w:pPr>
      <w:r w:rsidRPr="007F712D">
        <w:rPr>
          <w:color w:val="000000" w:themeColor="text1"/>
        </w:rPr>
        <w:t>Report</w:t>
      </w:r>
      <w:r w:rsidRPr="00613566">
        <w:t xml:space="preserve"> of the SG on the activities of the Global Alliance of National Human Rights Institutions in accrediting national institutions in compliance with the Paris Principles (HRC res. </w:t>
      </w:r>
      <w:r>
        <w:t>51/31</w:t>
      </w:r>
      <w:r w:rsidRPr="00613566">
        <w:t xml:space="preserve">) </w:t>
      </w:r>
    </w:p>
    <w:p w14:paraId="744FBB12" w14:textId="017C3A1B" w:rsidR="002D2936" w:rsidRPr="00760133" w:rsidRDefault="002D2936" w:rsidP="00760133">
      <w:pPr>
        <w:pStyle w:val="Heading2"/>
        <w:spacing w:after="60"/>
      </w:pPr>
      <w:r w:rsidRPr="00760133">
        <w:rPr>
          <w:rFonts w:ascii="Trebuchet MS" w:hAnsi="Trebuchet MS"/>
          <w:i w:val="0"/>
          <w:sz w:val="20"/>
          <w:szCs w:val="20"/>
        </w:rPr>
        <w:t>ITEM 10</w:t>
      </w:r>
    </w:p>
    <w:p w14:paraId="717F2143" w14:textId="589C3622" w:rsidR="002D2936" w:rsidRDefault="002D2936" w:rsidP="0022227B">
      <w:pPr>
        <w:pStyle w:val="ListParagraph"/>
        <w:numPr>
          <w:ilvl w:val="0"/>
          <w:numId w:val="1"/>
        </w:numPr>
        <w:spacing w:after="60" w:line="240" w:lineRule="auto"/>
        <w:ind w:left="426" w:hanging="284"/>
        <w:contextualSpacing w:val="0"/>
      </w:pPr>
      <w:r>
        <w:t>R</w:t>
      </w:r>
      <w:r w:rsidRPr="00EC4475">
        <w:t xml:space="preserve">eport </w:t>
      </w:r>
      <w:r>
        <w:t xml:space="preserve">of OHCHR </w:t>
      </w:r>
      <w:r w:rsidRPr="00EC4475">
        <w:t xml:space="preserve">on </w:t>
      </w:r>
      <w:r>
        <w:t xml:space="preserve">the experiences and good practices </w:t>
      </w:r>
      <w:r w:rsidRPr="00760133">
        <w:rPr>
          <w:color w:val="000000" w:themeColor="text1"/>
        </w:rPr>
        <w:t>relating</w:t>
      </w:r>
      <w:r>
        <w:t xml:space="preserve"> to the establishment and development of national mechanisms for implementation, reporting and follow-up (HRC res. 51/33)</w:t>
      </w:r>
    </w:p>
    <w:p w14:paraId="7BD5A4A5" w14:textId="180E9F49" w:rsidR="00BF1F61" w:rsidRPr="00F4079F" w:rsidRDefault="00BF1F61" w:rsidP="0022227B">
      <w:pPr>
        <w:pStyle w:val="ListParagraph"/>
        <w:numPr>
          <w:ilvl w:val="0"/>
          <w:numId w:val="1"/>
        </w:numPr>
        <w:spacing w:after="60" w:line="240" w:lineRule="auto"/>
        <w:ind w:left="426" w:hanging="284"/>
        <w:contextualSpacing w:val="0"/>
      </w:pPr>
      <w:r w:rsidRPr="00CD3717">
        <w:rPr>
          <w:color w:val="000000" w:themeColor="text1"/>
        </w:rPr>
        <w:t>Report of the HC on the implementation of technical assistance to Yemen (HRC res.</w:t>
      </w:r>
      <w:r>
        <w:rPr>
          <w:color w:val="000000" w:themeColor="text1"/>
        </w:rPr>
        <w:t xml:space="preserve"> 54/29)</w:t>
      </w:r>
    </w:p>
    <w:p w14:paraId="040162CE" w14:textId="25E6D82C" w:rsidR="00F5742C" w:rsidRPr="0022227B" w:rsidRDefault="00F5742C" w:rsidP="0022227B">
      <w:pPr>
        <w:pStyle w:val="ListParagraph"/>
        <w:numPr>
          <w:ilvl w:val="0"/>
          <w:numId w:val="1"/>
        </w:numPr>
        <w:spacing w:after="60" w:line="240" w:lineRule="auto"/>
        <w:ind w:left="426" w:hanging="284"/>
        <w:contextualSpacing w:val="0"/>
      </w:pPr>
      <w:r w:rsidRPr="00E41612">
        <w:rPr>
          <w:color w:val="000000" w:themeColor="text1"/>
        </w:rPr>
        <w:t xml:space="preserve">Report of the HC </w:t>
      </w:r>
      <w:proofErr w:type="gramStart"/>
      <w:r w:rsidRPr="00E41612">
        <w:rPr>
          <w:color w:val="000000" w:themeColor="text1"/>
        </w:rPr>
        <w:t>on the situation of</w:t>
      </w:r>
      <w:proofErr w:type="gramEnd"/>
      <w:r w:rsidRPr="00E41612">
        <w:rPr>
          <w:color w:val="000000" w:themeColor="text1"/>
        </w:rPr>
        <w:t xml:space="preserve"> human rights in the Democratic Republic of the Congo (HRC res.</w:t>
      </w:r>
      <w:r>
        <w:rPr>
          <w:color w:val="000000" w:themeColor="text1"/>
        </w:rPr>
        <w:t xml:space="preserve"> 54/34)</w:t>
      </w:r>
    </w:p>
    <w:p w14:paraId="46F6A6BE" w14:textId="77777777" w:rsidR="009503FA" w:rsidRPr="00A55DDC" w:rsidRDefault="009503FA" w:rsidP="00BC7004">
      <w:pPr>
        <w:keepNext/>
        <w:spacing w:before="40" w:after="60"/>
        <w:outlineLvl w:val="1"/>
        <w:rPr>
          <w:rFonts w:eastAsia="SimSun"/>
          <w:b/>
        </w:rPr>
      </w:pPr>
    </w:p>
    <w:p w14:paraId="59448948" w14:textId="5291A02B" w:rsidR="009662F4" w:rsidRDefault="009662F4">
      <w:pPr>
        <w:suppressAutoHyphens w:val="0"/>
        <w:spacing w:after="160" w:line="259" w:lineRule="auto"/>
      </w:pPr>
      <w:r>
        <w:br w:type="page"/>
      </w:r>
    </w:p>
    <w:p w14:paraId="06D312DE" w14:textId="440431EF" w:rsidR="009662F4" w:rsidRPr="00A55DDC" w:rsidRDefault="00C41F73" w:rsidP="009662F4">
      <w:pPr>
        <w:spacing w:after="60"/>
        <w:jc w:val="center"/>
        <w:rPr>
          <w:rFonts w:eastAsia="Calibri" w:cs="Calibri"/>
          <w:b/>
          <w:sz w:val="24"/>
          <w:szCs w:val="24"/>
          <w:u w:val="single"/>
          <w:lang w:eastAsia="en-US"/>
        </w:rPr>
      </w:pPr>
      <w:r>
        <w:rPr>
          <w:rFonts w:eastAsia="Calibri" w:cs="Calibri"/>
          <w:b/>
          <w:sz w:val="24"/>
          <w:szCs w:val="24"/>
          <w:u w:val="single"/>
          <w:lang w:eastAsia="en-US"/>
        </w:rPr>
        <w:lastRenderedPageBreak/>
        <w:t>R</w:t>
      </w:r>
      <w:r w:rsidR="009662F4" w:rsidRPr="00A55DDC">
        <w:rPr>
          <w:rFonts w:eastAsia="Calibri" w:cs="Calibri"/>
          <w:b/>
          <w:sz w:val="24"/>
          <w:szCs w:val="24"/>
          <w:u w:val="single"/>
          <w:lang w:eastAsia="en-US"/>
        </w:rPr>
        <w:t xml:space="preserve">eporting </w:t>
      </w:r>
      <w:r w:rsidR="009662F4" w:rsidRPr="00A55DDC">
        <w:rPr>
          <w:rFonts w:cs="Calibri"/>
          <w:b/>
          <w:sz w:val="24"/>
          <w:szCs w:val="24"/>
          <w:u w:val="single"/>
        </w:rPr>
        <w:t>mandates</w:t>
      </w:r>
      <w:r w:rsidR="009662F4" w:rsidRPr="00A55DDC">
        <w:rPr>
          <w:rFonts w:eastAsia="Calibri" w:cs="Calibri"/>
          <w:b/>
          <w:sz w:val="24"/>
          <w:szCs w:val="24"/>
          <w:u w:val="single"/>
          <w:lang w:eastAsia="en-US"/>
        </w:rPr>
        <w:t xml:space="preserve"> expiring in 202</w:t>
      </w:r>
      <w:r w:rsidR="009662F4">
        <w:rPr>
          <w:rFonts w:eastAsia="Calibri" w:cs="Calibri"/>
          <w:b/>
          <w:sz w:val="24"/>
          <w:szCs w:val="24"/>
          <w:u w:val="single"/>
          <w:lang w:eastAsia="en-US"/>
        </w:rPr>
        <w:t>5</w:t>
      </w:r>
    </w:p>
    <w:p w14:paraId="3AE52305" w14:textId="0122767F" w:rsidR="004770E7" w:rsidRPr="004770E7" w:rsidRDefault="004770E7" w:rsidP="004770E7">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w:t>
      </w:r>
      <w:r>
        <w:rPr>
          <w:rFonts w:cs="Calibri"/>
          <w:b/>
          <w:bCs/>
          <w:color w:val="000000"/>
          <w:kern w:val="32"/>
          <w:u w:val="single"/>
        </w:rPr>
        <w:t>8</w:t>
      </w:r>
      <w:r w:rsidRPr="00685A4A">
        <w:rPr>
          <w:rFonts w:cs="Calibri"/>
          <w:b/>
          <w:bCs/>
          <w:color w:val="000000"/>
          <w:kern w:val="32"/>
          <w:u w:val="single"/>
        </w:rPr>
        <w:t xml:space="preserve"> (February - March 202</w:t>
      </w:r>
      <w:r>
        <w:rPr>
          <w:rFonts w:cs="Calibri"/>
          <w:b/>
          <w:bCs/>
          <w:color w:val="000000"/>
          <w:kern w:val="32"/>
          <w:u w:val="single"/>
        </w:rPr>
        <w:t>5</w:t>
      </w:r>
      <w:r w:rsidRPr="00685A4A">
        <w:rPr>
          <w:rFonts w:cs="Calibri"/>
          <w:b/>
          <w:bCs/>
          <w:color w:val="000000"/>
          <w:kern w:val="32"/>
          <w:u w:val="single"/>
        </w:rPr>
        <w:t>)</w:t>
      </w:r>
    </w:p>
    <w:p w14:paraId="6A8793CE" w14:textId="69B409B4" w:rsidR="009662F4" w:rsidRPr="00A55DDC" w:rsidRDefault="009662F4" w:rsidP="009662F4">
      <w:pPr>
        <w:spacing w:before="200" w:after="60"/>
        <w:jc w:val="center"/>
        <w:outlineLvl w:val="0"/>
        <w:rPr>
          <w:rFonts w:cs="Calibri"/>
          <w:b/>
          <w:bCs/>
          <w:color w:val="000000"/>
          <w:kern w:val="32"/>
        </w:rPr>
      </w:pPr>
      <w:r>
        <w:rPr>
          <w:rFonts w:cs="Calibri"/>
          <w:b/>
          <w:bCs/>
          <w:color w:val="000000"/>
          <w:kern w:val="32"/>
        </w:rPr>
        <w:t>SPECIAL PROCEDURES AND INVESTIGATIVE MECHANISMS</w:t>
      </w:r>
    </w:p>
    <w:p w14:paraId="67BC91BC" w14:textId="13FD6CD8" w:rsidR="0017458C" w:rsidRDefault="0017458C" w:rsidP="009662F4">
      <w:pPr>
        <w:spacing w:after="60"/>
        <w:rPr>
          <w:rFonts w:eastAsia="SimSun"/>
          <w:b/>
        </w:rPr>
      </w:pPr>
      <w:r>
        <w:rPr>
          <w:rFonts w:eastAsia="SimSun"/>
          <w:b/>
        </w:rPr>
        <w:t>ITEM 2</w:t>
      </w:r>
    </w:p>
    <w:p w14:paraId="7C456458" w14:textId="46C5E34A" w:rsidR="0017458C" w:rsidRDefault="0017458C" w:rsidP="0017458C">
      <w:pPr>
        <w:pStyle w:val="ListParagraph"/>
        <w:numPr>
          <w:ilvl w:val="0"/>
          <w:numId w:val="1"/>
        </w:numPr>
        <w:spacing w:after="60" w:line="240" w:lineRule="auto"/>
        <w:ind w:left="426" w:hanging="284"/>
        <w:contextualSpacing w:val="0"/>
        <w:rPr>
          <w:rFonts w:eastAsia="SimSun"/>
          <w:bCs/>
        </w:rPr>
      </w:pPr>
      <w:r w:rsidRPr="0017458C">
        <w:rPr>
          <w:rFonts w:eastAsia="SimSun"/>
          <w:bCs/>
        </w:rPr>
        <w:t xml:space="preserve">Group of Human Rights </w:t>
      </w:r>
      <w:r w:rsidRPr="0017458C">
        <w:rPr>
          <w:color w:val="000000" w:themeColor="text1"/>
        </w:rPr>
        <w:t>Experts</w:t>
      </w:r>
      <w:r w:rsidRPr="0017458C">
        <w:rPr>
          <w:rFonts w:eastAsia="SimSun"/>
          <w:bCs/>
        </w:rPr>
        <w:t xml:space="preserve"> on Nicaragua</w:t>
      </w:r>
      <w:r>
        <w:rPr>
          <w:rFonts w:eastAsia="SimSun"/>
          <w:bCs/>
        </w:rPr>
        <w:t xml:space="preserve"> (HRC res. 52/2)</w:t>
      </w:r>
    </w:p>
    <w:p w14:paraId="6E3E38C6" w14:textId="3F3823A7" w:rsidR="009662F4" w:rsidRDefault="009662F4" w:rsidP="009662F4">
      <w:pPr>
        <w:spacing w:after="60"/>
      </w:pPr>
      <w:r w:rsidRPr="00A55DDC">
        <w:rPr>
          <w:rFonts w:eastAsia="SimSun"/>
          <w:b/>
        </w:rPr>
        <w:t>ITEM 3</w:t>
      </w:r>
    </w:p>
    <w:p w14:paraId="6414F632" w14:textId="0EFE2BDF" w:rsidR="009662F4" w:rsidRDefault="009662F4" w:rsidP="009662F4">
      <w:pPr>
        <w:pStyle w:val="ListParagraph"/>
        <w:numPr>
          <w:ilvl w:val="0"/>
          <w:numId w:val="1"/>
        </w:numPr>
        <w:spacing w:after="60" w:line="240" w:lineRule="auto"/>
        <w:ind w:left="426" w:hanging="284"/>
        <w:contextualSpacing w:val="0"/>
        <w:rPr>
          <w:color w:val="000000" w:themeColor="text1"/>
        </w:rPr>
      </w:pPr>
      <w:r w:rsidRPr="001A2F19">
        <w:rPr>
          <w:color w:val="000000" w:themeColor="text1"/>
        </w:rPr>
        <w:t xml:space="preserve">SR on freedom of religion or belief (HRC res. 49/5) </w:t>
      </w:r>
    </w:p>
    <w:p w14:paraId="1335B628" w14:textId="3E25AFA3" w:rsidR="009662F4" w:rsidRPr="00173509" w:rsidRDefault="009662F4" w:rsidP="009662F4">
      <w:pPr>
        <w:pStyle w:val="ListParagraph"/>
        <w:numPr>
          <w:ilvl w:val="0"/>
          <w:numId w:val="1"/>
        </w:numPr>
        <w:spacing w:after="60" w:line="240" w:lineRule="auto"/>
        <w:ind w:left="426" w:hanging="284"/>
        <w:contextualSpacing w:val="0"/>
        <w:rPr>
          <w:color w:val="000000" w:themeColor="text1"/>
        </w:rPr>
      </w:pPr>
      <w:r>
        <w:t xml:space="preserve">SR on </w:t>
      </w:r>
      <w:r w:rsidRPr="00805396">
        <w:t>the promotion and protection of human rights and fundamental freedoms while countering terrorism</w:t>
      </w:r>
      <w:r>
        <w:t xml:space="preserve"> (HRC res. 49/10)</w:t>
      </w:r>
      <w:r w:rsidRPr="00173509">
        <w:rPr>
          <w:color w:val="000000" w:themeColor="text1"/>
        </w:rPr>
        <w:t xml:space="preserve"> </w:t>
      </w:r>
    </w:p>
    <w:p w14:paraId="0E99D5C8" w14:textId="2C1B9D38" w:rsidR="009662F4" w:rsidRDefault="009662F4" w:rsidP="009662F4">
      <w:pPr>
        <w:pStyle w:val="ListParagraph"/>
        <w:numPr>
          <w:ilvl w:val="0"/>
          <w:numId w:val="1"/>
        </w:numPr>
        <w:spacing w:after="60" w:line="240" w:lineRule="auto"/>
        <w:ind w:left="426" w:hanging="284"/>
        <w:contextualSpacing w:val="0"/>
        <w:rPr>
          <w:color w:val="000000" w:themeColor="text1"/>
        </w:rPr>
      </w:pPr>
      <w:r w:rsidRPr="00225742">
        <w:rPr>
          <w:color w:val="000000" w:themeColor="text1"/>
        </w:rPr>
        <w:t>SR on the right to food (HRC res. 4</w:t>
      </w:r>
      <w:r>
        <w:rPr>
          <w:color w:val="000000" w:themeColor="text1"/>
        </w:rPr>
        <w:t>9/13</w:t>
      </w:r>
      <w:r w:rsidRPr="00225742">
        <w:rPr>
          <w:color w:val="000000" w:themeColor="text1"/>
        </w:rPr>
        <w:t xml:space="preserve">) </w:t>
      </w:r>
    </w:p>
    <w:p w14:paraId="7089936C" w14:textId="77777777" w:rsidR="004770E7" w:rsidRPr="00A55DDC" w:rsidRDefault="004770E7" w:rsidP="004770E7">
      <w:pPr>
        <w:spacing w:before="200" w:after="60"/>
        <w:jc w:val="center"/>
        <w:outlineLvl w:val="0"/>
        <w:rPr>
          <w:rFonts w:cs="Calibri"/>
          <w:b/>
          <w:bCs/>
          <w:color w:val="000000"/>
          <w:kern w:val="32"/>
        </w:rPr>
      </w:pPr>
      <w:r w:rsidRPr="00A55DDC">
        <w:rPr>
          <w:rFonts w:cs="Calibri"/>
          <w:b/>
          <w:bCs/>
          <w:color w:val="000000"/>
          <w:kern w:val="32"/>
        </w:rPr>
        <w:t>REPORTS OF THE SECRETARY-GENERAL / HIGH COMMISSIONER / OHCHR</w:t>
      </w:r>
    </w:p>
    <w:p w14:paraId="27F1ABE8" w14:textId="74EB34C5" w:rsidR="002F0883" w:rsidRDefault="002F0883" w:rsidP="004770E7">
      <w:pPr>
        <w:spacing w:after="60"/>
        <w:rPr>
          <w:rFonts w:eastAsia="SimSun"/>
          <w:b/>
        </w:rPr>
      </w:pPr>
      <w:r>
        <w:rPr>
          <w:rFonts w:eastAsia="SimSun"/>
          <w:b/>
        </w:rPr>
        <w:t>ITEM 2</w:t>
      </w:r>
    </w:p>
    <w:p w14:paraId="7E5463C5" w14:textId="371EF43F" w:rsidR="002F0883" w:rsidRPr="002F0883" w:rsidRDefault="002F0883" w:rsidP="002F0883">
      <w:pPr>
        <w:pStyle w:val="ListParagraph"/>
        <w:numPr>
          <w:ilvl w:val="0"/>
          <w:numId w:val="1"/>
        </w:numPr>
        <w:spacing w:after="60" w:line="240" w:lineRule="auto"/>
        <w:ind w:left="426" w:hanging="284"/>
        <w:contextualSpacing w:val="0"/>
        <w:rPr>
          <w:rFonts w:eastAsia="SimSun"/>
          <w:bCs/>
        </w:rPr>
      </w:pPr>
      <w:r>
        <w:rPr>
          <w:rFonts w:cstheme="minorHAnsi"/>
        </w:rPr>
        <w:t xml:space="preserve">Comprehensive report of the HC, presented </w:t>
      </w:r>
      <w:r w:rsidRPr="00890E2D">
        <w:rPr>
          <w:rFonts w:cstheme="minorHAnsi"/>
        </w:rPr>
        <w:t>with the assistance of the designated Expert on human rights in the Sudan</w:t>
      </w:r>
      <w:r>
        <w:rPr>
          <w:rFonts w:cstheme="minorHAnsi"/>
        </w:rPr>
        <w:t xml:space="preserve">, </w:t>
      </w:r>
      <w:proofErr w:type="gramStart"/>
      <w:r>
        <w:rPr>
          <w:rFonts w:cstheme="minorHAnsi"/>
        </w:rPr>
        <w:t>on the situation of</w:t>
      </w:r>
      <w:proofErr w:type="gramEnd"/>
      <w:r>
        <w:rPr>
          <w:rFonts w:cstheme="minorHAnsi"/>
        </w:rPr>
        <w:t xml:space="preserve"> huma</w:t>
      </w:r>
      <w:r w:rsidRPr="00890E2D">
        <w:rPr>
          <w:rFonts w:cstheme="minorHAnsi"/>
        </w:rPr>
        <w:t>n rights in the Sudan</w:t>
      </w:r>
      <w:r>
        <w:rPr>
          <w:rFonts w:cstheme="minorHAnsi"/>
        </w:rPr>
        <w:t xml:space="preserve"> (HRC res. S-32/1, 50/1 and S-36/1)</w:t>
      </w:r>
      <w:r>
        <w:rPr>
          <w:rStyle w:val="FootnoteReference"/>
          <w:rFonts w:cstheme="minorHAnsi"/>
        </w:rPr>
        <w:footnoteReference w:id="2"/>
      </w:r>
    </w:p>
    <w:p w14:paraId="68E97D55" w14:textId="2615A899" w:rsidR="004770E7" w:rsidRDefault="004770E7" w:rsidP="004770E7">
      <w:pPr>
        <w:spacing w:after="60"/>
        <w:rPr>
          <w:rFonts w:eastAsia="SimSun"/>
          <w:b/>
        </w:rPr>
      </w:pPr>
      <w:r w:rsidRPr="00A55DDC">
        <w:rPr>
          <w:rFonts w:eastAsia="SimSun"/>
          <w:b/>
        </w:rPr>
        <w:t>ITEM 3</w:t>
      </w:r>
    </w:p>
    <w:p w14:paraId="607A23AF" w14:textId="022F0BBF" w:rsidR="004770E7" w:rsidRPr="00792270" w:rsidRDefault="004770E7" w:rsidP="004770E7">
      <w:pPr>
        <w:pStyle w:val="ListParagraph"/>
        <w:numPr>
          <w:ilvl w:val="0"/>
          <w:numId w:val="1"/>
        </w:numPr>
        <w:spacing w:after="60" w:line="240" w:lineRule="auto"/>
        <w:ind w:left="426" w:hanging="284"/>
        <w:contextualSpacing w:val="0"/>
        <w:rPr>
          <w:iCs/>
          <w:color w:val="000000" w:themeColor="text1"/>
        </w:rPr>
      </w:pPr>
      <w:r w:rsidRPr="002C4809">
        <w:rPr>
          <w:color w:val="000000" w:themeColor="text1"/>
        </w:rPr>
        <w:t xml:space="preserve">Report of the SG on missing persons (GA res. </w:t>
      </w:r>
      <w:r w:rsidRPr="009F071D">
        <w:rPr>
          <w:color w:val="000000" w:themeColor="text1"/>
        </w:rPr>
        <w:t>77/220</w:t>
      </w:r>
      <w:r w:rsidRPr="002C4809">
        <w:rPr>
          <w:color w:val="000000" w:themeColor="text1"/>
        </w:rPr>
        <w:t>)</w:t>
      </w:r>
      <w:r>
        <w:rPr>
          <w:color w:val="000000" w:themeColor="text1"/>
        </w:rPr>
        <w:t xml:space="preserve"> – </w:t>
      </w:r>
      <w:r w:rsidRPr="002C4809">
        <w:rPr>
          <w:i/>
          <w:color w:val="000000" w:themeColor="text1"/>
        </w:rPr>
        <w:t>biennial report</w:t>
      </w:r>
    </w:p>
    <w:p w14:paraId="61E24FEA" w14:textId="30BAA1D2" w:rsidR="00792270" w:rsidRPr="00760133" w:rsidRDefault="00792270" w:rsidP="004770E7">
      <w:pPr>
        <w:pStyle w:val="ListParagraph"/>
        <w:numPr>
          <w:ilvl w:val="0"/>
          <w:numId w:val="1"/>
        </w:numPr>
        <w:spacing w:after="60" w:line="240" w:lineRule="auto"/>
        <w:ind w:left="426" w:hanging="284"/>
        <w:contextualSpacing w:val="0"/>
        <w:rPr>
          <w:color w:val="000000" w:themeColor="text1"/>
        </w:rPr>
      </w:pPr>
      <w:r>
        <w:rPr>
          <w:color w:val="000000" w:themeColor="text1"/>
        </w:rPr>
        <w:t>Report of the HC on c</w:t>
      </w:r>
      <w:r w:rsidRPr="00792270">
        <w:rPr>
          <w:color w:val="000000" w:themeColor="text1"/>
        </w:rPr>
        <w:t>ultural rights and the protection of cultural heritage</w:t>
      </w:r>
      <w:r>
        <w:rPr>
          <w:color w:val="000000" w:themeColor="text1"/>
        </w:rPr>
        <w:t xml:space="preserve"> (HRC res. 49/7)</w:t>
      </w:r>
    </w:p>
    <w:p w14:paraId="02DECEFB" w14:textId="16C8C8D9" w:rsidR="001C58B8" w:rsidRPr="00A00B31" w:rsidRDefault="001C58B8" w:rsidP="004770E7">
      <w:pPr>
        <w:pStyle w:val="ListParagraph"/>
        <w:numPr>
          <w:ilvl w:val="0"/>
          <w:numId w:val="1"/>
        </w:numPr>
        <w:spacing w:after="60" w:line="240" w:lineRule="auto"/>
        <w:ind w:left="426" w:hanging="284"/>
        <w:contextualSpacing w:val="0"/>
      </w:pPr>
      <w:r>
        <w:t>R</w:t>
      </w:r>
      <w:r w:rsidRPr="00E63CB9">
        <w:t>eport of OHCHR on lessons learned and good practices of transitional justice in the context of sustaining peace and of sustainable development (HRC res. 51/23)</w:t>
      </w:r>
    </w:p>
    <w:p w14:paraId="2FCDE208" w14:textId="1FCFB0EF" w:rsidR="00A00B31" w:rsidRPr="009F071D" w:rsidRDefault="00A00B31" w:rsidP="004770E7">
      <w:pPr>
        <w:pStyle w:val="ListParagraph"/>
        <w:numPr>
          <w:ilvl w:val="0"/>
          <w:numId w:val="1"/>
        </w:numPr>
        <w:spacing w:after="60" w:line="240" w:lineRule="auto"/>
        <w:ind w:left="426" w:hanging="284"/>
        <w:contextualSpacing w:val="0"/>
        <w:rPr>
          <w:rFonts w:eastAsia="SimSun"/>
        </w:rPr>
      </w:pPr>
      <w:r>
        <w:t>Report of OHCHR on the impact of arms transfers on human rights (HRC res. 53/15)</w:t>
      </w:r>
    </w:p>
    <w:p w14:paraId="0F22E9F4" w14:textId="7BCA35F1" w:rsidR="004770E7" w:rsidRDefault="004770E7" w:rsidP="004770E7">
      <w:pPr>
        <w:spacing w:after="60"/>
        <w:rPr>
          <w:color w:val="000000" w:themeColor="text1"/>
        </w:rPr>
      </w:pPr>
    </w:p>
    <w:p w14:paraId="1C155B86" w14:textId="443B8A08" w:rsidR="004770E7" w:rsidRPr="00685A4A" w:rsidRDefault="004770E7" w:rsidP="004770E7">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w:t>
      </w:r>
      <w:r>
        <w:rPr>
          <w:rFonts w:cs="Calibri"/>
          <w:b/>
          <w:bCs/>
          <w:color w:val="000000"/>
          <w:kern w:val="32"/>
          <w:u w:val="single"/>
        </w:rPr>
        <w:t>9</w:t>
      </w:r>
      <w:r w:rsidRPr="00685A4A">
        <w:rPr>
          <w:rFonts w:cs="Calibri"/>
          <w:b/>
          <w:bCs/>
          <w:color w:val="000000"/>
          <w:kern w:val="32"/>
          <w:u w:val="single"/>
        </w:rPr>
        <w:t xml:space="preserve"> (June – July 202</w:t>
      </w:r>
      <w:r>
        <w:rPr>
          <w:rFonts w:cs="Calibri"/>
          <w:b/>
          <w:bCs/>
          <w:color w:val="000000"/>
          <w:kern w:val="32"/>
          <w:u w:val="single"/>
        </w:rPr>
        <w:t>5</w:t>
      </w:r>
      <w:r w:rsidRPr="00685A4A">
        <w:rPr>
          <w:rFonts w:cs="Calibri"/>
          <w:b/>
          <w:bCs/>
          <w:color w:val="000000"/>
          <w:kern w:val="32"/>
          <w:u w:val="single"/>
        </w:rPr>
        <w:t>)</w:t>
      </w:r>
    </w:p>
    <w:p w14:paraId="7A64ED08" w14:textId="77777777" w:rsidR="004770E7" w:rsidRPr="00A55DDC" w:rsidRDefault="004770E7" w:rsidP="004770E7">
      <w:pPr>
        <w:spacing w:before="200" w:after="60"/>
        <w:jc w:val="center"/>
        <w:outlineLvl w:val="0"/>
        <w:rPr>
          <w:rFonts w:cs="Calibri"/>
          <w:b/>
          <w:bCs/>
          <w:color w:val="000000"/>
          <w:kern w:val="32"/>
        </w:rPr>
      </w:pPr>
      <w:r>
        <w:rPr>
          <w:rFonts w:cs="Calibri"/>
          <w:b/>
          <w:bCs/>
          <w:color w:val="000000"/>
          <w:kern w:val="32"/>
        </w:rPr>
        <w:t>SPECIAL PROCEDURES AND INVESTIGATIVE MECHANISMS</w:t>
      </w:r>
    </w:p>
    <w:p w14:paraId="17844CEC" w14:textId="2227F958" w:rsidR="004770E7" w:rsidRPr="004770E7" w:rsidRDefault="004770E7" w:rsidP="004770E7">
      <w:pPr>
        <w:spacing w:after="60"/>
        <w:rPr>
          <w:color w:val="000000" w:themeColor="text1"/>
        </w:rPr>
      </w:pPr>
      <w:r w:rsidRPr="00A55DDC">
        <w:rPr>
          <w:rFonts w:eastAsia="SimSun"/>
          <w:b/>
        </w:rPr>
        <w:t>ITEM 3</w:t>
      </w:r>
    </w:p>
    <w:p w14:paraId="3EAB0471" w14:textId="404ECAFB" w:rsidR="009662F4" w:rsidRPr="007E06A0" w:rsidRDefault="009662F4" w:rsidP="009662F4">
      <w:pPr>
        <w:pStyle w:val="ListParagraph"/>
        <w:numPr>
          <w:ilvl w:val="0"/>
          <w:numId w:val="1"/>
        </w:numPr>
        <w:spacing w:after="60" w:line="240" w:lineRule="auto"/>
        <w:ind w:left="426" w:hanging="284"/>
        <w:contextualSpacing w:val="0"/>
        <w:rPr>
          <w:rFonts w:eastAsia="SimSun"/>
          <w:b/>
        </w:rPr>
      </w:pPr>
      <w:r w:rsidRPr="000E3FD1">
        <w:rPr>
          <w:color w:val="000000" w:themeColor="text1"/>
        </w:rPr>
        <w:t>SR on</w:t>
      </w:r>
      <w:r>
        <w:rPr>
          <w:color w:val="000000" w:themeColor="text1"/>
        </w:rPr>
        <w:t xml:space="preserve"> </w:t>
      </w:r>
      <w:r w:rsidRPr="00E745FC">
        <w:rPr>
          <w:color w:val="000000" w:themeColor="text1"/>
        </w:rPr>
        <w:t>the human rights of internally displaced persons</w:t>
      </w:r>
      <w:r>
        <w:rPr>
          <w:color w:val="000000" w:themeColor="text1"/>
        </w:rPr>
        <w:t xml:space="preserve"> (HRC res. 50/6) </w:t>
      </w:r>
    </w:p>
    <w:p w14:paraId="41D63207" w14:textId="572B8273" w:rsidR="009662F4" w:rsidRPr="004608FF" w:rsidRDefault="009662F4" w:rsidP="009662F4">
      <w:pPr>
        <w:pStyle w:val="ListParagraph"/>
        <w:numPr>
          <w:ilvl w:val="0"/>
          <w:numId w:val="1"/>
        </w:numPr>
        <w:spacing w:after="60" w:line="240" w:lineRule="auto"/>
        <w:ind w:left="426" w:hanging="284"/>
        <w:contextualSpacing w:val="0"/>
        <w:rPr>
          <w:color w:val="000000" w:themeColor="text1"/>
        </w:rPr>
      </w:pPr>
      <w:bookmarkStart w:id="2" w:name="_Hlk115719338"/>
      <w:r>
        <w:t>SR on violence against women and girls, its causes and consequences (HRC res. 50/7)</w:t>
      </w:r>
      <w:r>
        <w:rPr>
          <w:color w:val="000000" w:themeColor="text1"/>
        </w:rPr>
        <w:t xml:space="preserve"> </w:t>
      </w:r>
    </w:p>
    <w:p w14:paraId="5149FB40" w14:textId="748767F9" w:rsidR="009662F4" w:rsidRPr="00696FD7" w:rsidRDefault="009662F4" w:rsidP="009662F4">
      <w:pPr>
        <w:pStyle w:val="ListParagraph"/>
        <w:numPr>
          <w:ilvl w:val="0"/>
          <w:numId w:val="1"/>
        </w:numPr>
        <w:spacing w:after="60" w:line="240" w:lineRule="auto"/>
        <w:ind w:left="426" w:hanging="284"/>
        <w:contextualSpacing w:val="0"/>
        <w:rPr>
          <w:color w:val="000000" w:themeColor="text1"/>
        </w:rPr>
      </w:pPr>
      <w:r w:rsidRPr="00046F57">
        <w:t>IE on protection against violence and discrimination based on sexual orientation and gender identity (HRC res.</w:t>
      </w:r>
      <w:r>
        <w:t xml:space="preserve"> 50/10) </w:t>
      </w:r>
    </w:p>
    <w:p w14:paraId="1E38B5BF" w14:textId="09ACA230" w:rsidR="009662F4" w:rsidRPr="00E36CAD" w:rsidRDefault="009662F4" w:rsidP="009662F4">
      <w:pPr>
        <w:pStyle w:val="ListParagraph"/>
        <w:numPr>
          <w:ilvl w:val="0"/>
          <w:numId w:val="1"/>
        </w:numPr>
        <w:spacing w:after="60" w:line="240" w:lineRule="auto"/>
        <w:ind w:left="426" w:hanging="284"/>
        <w:contextualSpacing w:val="0"/>
      </w:pPr>
      <w:r w:rsidRPr="00153198">
        <w:t>SR on the rights to freedom of peaceful assembly and of association</w:t>
      </w:r>
      <w:r>
        <w:t xml:space="preserve"> (HRC res. 50/17) </w:t>
      </w:r>
    </w:p>
    <w:p w14:paraId="00A11EA8" w14:textId="3ED6C01D" w:rsidR="009662F4" w:rsidRDefault="009662F4" w:rsidP="009662F4">
      <w:pPr>
        <w:pStyle w:val="ListParagraph"/>
        <w:numPr>
          <w:ilvl w:val="0"/>
          <w:numId w:val="1"/>
        </w:numPr>
        <w:spacing w:after="60" w:line="240" w:lineRule="auto"/>
        <w:ind w:left="426" w:hanging="284"/>
        <w:contextualSpacing w:val="0"/>
        <w:rPr>
          <w:rFonts w:eastAsia="SimSun"/>
          <w:bCs/>
        </w:rPr>
      </w:pPr>
      <w:r w:rsidRPr="00E36CAD">
        <w:rPr>
          <w:rFonts w:eastAsia="SimSun"/>
          <w:bCs/>
        </w:rPr>
        <w:t xml:space="preserve">WG on discrimination against women and girls (HRC res. 50/18) </w:t>
      </w:r>
    </w:p>
    <w:p w14:paraId="2972F89B" w14:textId="77777777" w:rsidR="00A239B4" w:rsidRPr="00A239B4" w:rsidRDefault="00A239B4" w:rsidP="00760133">
      <w:pPr>
        <w:spacing w:before="200" w:after="60"/>
        <w:jc w:val="center"/>
        <w:outlineLvl w:val="0"/>
        <w:rPr>
          <w:rFonts w:cs="Calibri"/>
          <w:b/>
          <w:bCs/>
          <w:color w:val="000000"/>
          <w:kern w:val="32"/>
        </w:rPr>
      </w:pPr>
      <w:r w:rsidRPr="00A239B4">
        <w:rPr>
          <w:rFonts w:cs="Calibri"/>
          <w:b/>
          <w:bCs/>
          <w:color w:val="000000"/>
          <w:kern w:val="32"/>
        </w:rPr>
        <w:t>REPORTS OF THE SECRETARY-GENERAL / HIGH COMMISSIONER / OHCHR</w:t>
      </w:r>
    </w:p>
    <w:p w14:paraId="64470F51" w14:textId="683386F2" w:rsidR="006C5A52" w:rsidRDefault="006C5A52" w:rsidP="00760133">
      <w:pPr>
        <w:spacing w:after="60"/>
        <w:rPr>
          <w:rFonts w:eastAsia="SimSun"/>
          <w:b/>
        </w:rPr>
      </w:pPr>
      <w:r>
        <w:rPr>
          <w:rFonts w:eastAsia="SimSun"/>
          <w:b/>
        </w:rPr>
        <w:t>ITEM 2</w:t>
      </w:r>
    </w:p>
    <w:p w14:paraId="1BCCD8A5" w14:textId="6660CF09" w:rsidR="006C5A52" w:rsidRPr="006C5A52" w:rsidRDefault="006C5A52" w:rsidP="006C5A52">
      <w:pPr>
        <w:pStyle w:val="ListParagraph"/>
        <w:numPr>
          <w:ilvl w:val="0"/>
          <w:numId w:val="1"/>
        </w:numPr>
        <w:spacing w:after="60" w:line="240" w:lineRule="auto"/>
        <w:ind w:left="426" w:hanging="284"/>
        <w:contextualSpacing w:val="0"/>
      </w:pPr>
      <w:r w:rsidRPr="006C5A52">
        <w:t xml:space="preserve">Report of the HC </w:t>
      </w:r>
      <w:proofErr w:type="gramStart"/>
      <w:r w:rsidRPr="006C5A52">
        <w:t>on the situation of</w:t>
      </w:r>
      <w:proofErr w:type="gramEnd"/>
      <w:r w:rsidRPr="006C5A52">
        <w:t xml:space="preserve"> human rights of Rohingya Muslims and other minorities in Myanmar (HRC res. 53/26)</w:t>
      </w:r>
    </w:p>
    <w:p w14:paraId="3AB8148C" w14:textId="0D0A6EBD" w:rsidR="00A239B4" w:rsidRPr="00A239B4" w:rsidRDefault="00A239B4" w:rsidP="00760133">
      <w:pPr>
        <w:spacing w:after="60"/>
        <w:rPr>
          <w:rFonts w:eastAsia="SimSun"/>
          <w:b/>
        </w:rPr>
      </w:pPr>
      <w:r w:rsidRPr="00A239B4">
        <w:rPr>
          <w:rFonts w:eastAsia="SimSun"/>
          <w:b/>
        </w:rPr>
        <w:t>ITEM 3</w:t>
      </w:r>
    </w:p>
    <w:p w14:paraId="4761671E" w14:textId="6682906C" w:rsidR="00A239B4" w:rsidRPr="00F324E7" w:rsidRDefault="00A239B4" w:rsidP="00760133">
      <w:pPr>
        <w:pStyle w:val="ListParagraph"/>
        <w:numPr>
          <w:ilvl w:val="0"/>
          <w:numId w:val="1"/>
        </w:numPr>
        <w:spacing w:after="60" w:line="240" w:lineRule="auto"/>
        <w:ind w:left="426" w:hanging="284"/>
        <w:contextualSpacing w:val="0"/>
        <w:rPr>
          <w:rFonts w:eastAsia="SimSun"/>
          <w:bCs/>
        </w:rPr>
      </w:pPr>
      <w:r>
        <w:t xml:space="preserve">Report of </w:t>
      </w:r>
      <w:r w:rsidRPr="00760133">
        <w:rPr>
          <w:rFonts w:eastAsia="SimSun"/>
          <w:bCs/>
        </w:rPr>
        <w:t>OHCHR</w:t>
      </w:r>
      <w:r>
        <w:t xml:space="preserve"> on the human rights dimension of access to medicines and vaccines in the context of the right of everyone to the highest attainable standard of physical and mental health (HRC res. 50/13)</w:t>
      </w:r>
    </w:p>
    <w:p w14:paraId="39EB6FC7" w14:textId="06DCF623" w:rsidR="00F324E7" w:rsidRPr="005A455D" w:rsidRDefault="00F324E7" w:rsidP="00760133">
      <w:pPr>
        <w:pStyle w:val="ListParagraph"/>
        <w:numPr>
          <w:ilvl w:val="0"/>
          <w:numId w:val="1"/>
        </w:numPr>
        <w:spacing w:after="60" w:line="240" w:lineRule="auto"/>
        <w:ind w:left="426" w:hanging="284"/>
        <w:contextualSpacing w:val="0"/>
        <w:rPr>
          <w:rFonts w:eastAsia="SimSun"/>
          <w:bCs/>
        </w:rPr>
      </w:pPr>
      <w:r w:rsidRPr="009150BE">
        <w:rPr>
          <w:color w:val="000000" w:themeColor="text1"/>
        </w:rPr>
        <w:t>Report</w:t>
      </w:r>
      <w:r w:rsidRPr="00225742">
        <w:rPr>
          <w:color w:val="000000" w:themeColor="text1"/>
        </w:rPr>
        <w:t xml:space="preserve"> of the </w:t>
      </w:r>
      <w:r>
        <w:rPr>
          <w:color w:val="000000" w:themeColor="text1"/>
        </w:rPr>
        <w:t>O</w:t>
      </w:r>
      <w:r w:rsidRPr="00225742">
        <w:rPr>
          <w:color w:val="000000" w:themeColor="text1"/>
        </w:rPr>
        <w:t>HC</w:t>
      </w:r>
      <w:r>
        <w:rPr>
          <w:color w:val="000000" w:themeColor="text1"/>
        </w:rPr>
        <w:t>HR</w:t>
      </w:r>
      <w:r w:rsidRPr="00225742">
        <w:rPr>
          <w:color w:val="000000" w:themeColor="text1"/>
        </w:rPr>
        <w:t xml:space="preserve"> on child, early and forced marriage (HRC res.</w:t>
      </w:r>
      <w:r>
        <w:rPr>
          <w:color w:val="000000" w:themeColor="text1"/>
        </w:rPr>
        <w:t xml:space="preserve"> 53/23)</w:t>
      </w:r>
    </w:p>
    <w:p w14:paraId="65DB5F79" w14:textId="3FF762E5" w:rsidR="009D5A36" w:rsidRPr="004E3A94" w:rsidRDefault="009D5A36" w:rsidP="00760133">
      <w:pPr>
        <w:pStyle w:val="ListParagraph"/>
        <w:numPr>
          <w:ilvl w:val="0"/>
          <w:numId w:val="1"/>
        </w:numPr>
        <w:spacing w:after="60" w:line="240" w:lineRule="auto"/>
        <w:ind w:left="426" w:hanging="284"/>
        <w:contextualSpacing w:val="0"/>
        <w:rPr>
          <w:rFonts w:eastAsia="SimSun"/>
          <w:bCs/>
        </w:rPr>
      </w:pPr>
      <w:r w:rsidRPr="00866E31">
        <w:t>Summary report of OHCHR on the annual full-day discussion on the human rights of women</w:t>
      </w:r>
      <w:r w:rsidRPr="00866E31">
        <w:rPr>
          <w:i/>
        </w:rPr>
        <w:t xml:space="preserve"> </w:t>
      </w:r>
      <w:r w:rsidRPr="00866E31">
        <w:t xml:space="preserve">(HRC </w:t>
      </w:r>
      <w:r>
        <w:t xml:space="preserve">res. </w:t>
      </w:r>
      <w:r w:rsidRPr="00866E31">
        <w:t xml:space="preserve">6/30 and </w:t>
      </w:r>
      <w:r>
        <w:t>53/27</w:t>
      </w:r>
      <w:r w:rsidRPr="00866E31">
        <w:t>)</w:t>
      </w:r>
    </w:p>
    <w:p w14:paraId="53E603CB" w14:textId="55832E1B" w:rsidR="004E3A94" w:rsidRPr="00380717" w:rsidRDefault="004E3A94" w:rsidP="00760133">
      <w:pPr>
        <w:pStyle w:val="ListParagraph"/>
        <w:numPr>
          <w:ilvl w:val="0"/>
          <w:numId w:val="1"/>
        </w:numPr>
        <w:spacing w:after="60" w:line="240" w:lineRule="auto"/>
        <w:ind w:left="426" w:hanging="284"/>
        <w:contextualSpacing w:val="0"/>
        <w:rPr>
          <w:rFonts w:eastAsia="SimSun"/>
          <w:bCs/>
        </w:rPr>
      </w:pPr>
      <w:r>
        <w:t>Report of OHCHR on n</w:t>
      </w:r>
      <w:r w:rsidRPr="004E3A94">
        <w:t>ew and emerging digital technologies and human rights</w:t>
      </w:r>
      <w:r>
        <w:t xml:space="preserve"> (HRC res. 53/29)</w:t>
      </w:r>
    </w:p>
    <w:p w14:paraId="47A7FF11" w14:textId="3D51506F" w:rsidR="00380717" w:rsidRPr="00F324E7" w:rsidRDefault="00380717" w:rsidP="00380717">
      <w:pPr>
        <w:spacing w:after="60"/>
        <w:rPr>
          <w:rFonts w:eastAsia="SimSun"/>
          <w:b/>
        </w:rPr>
      </w:pPr>
      <w:r w:rsidRPr="00F324E7">
        <w:rPr>
          <w:rFonts w:eastAsia="SimSun"/>
          <w:b/>
        </w:rPr>
        <w:t>ITEM 10</w:t>
      </w:r>
    </w:p>
    <w:p w14:paraId="6C21D874" w14:textId="74907161" w:rsidR="00380717" w:rsidRDefault="00380717" w:rsidP="00760133">
      <w:pPr>
        <w:pStyle w:val="ListParagraph"/>
        <w:numPr>
          <w:ilvl w:val="0"/>
          <w:numId w:val="1"/>
        </w:numPr>
        <w:spacing w:after="60" w:line="240" w:lineRule="auto"/>
        <w:ind w:left="426" w:hanging="284"/>
        <w:contextualSpacing w:val="0"/>
        <w:rPr>
          <w:rFonts w:eastAsia="SimSun"/>
          <w:bCs/>
        </w:rPr>
      </w:pPr>
      <w:r>
        <w:rPr>
          <w:rFonts w:eastAsia="SimSun"/>
          <w:bCs/>
        </w:rPr>
        <w:lastRenderedPageBreak/>
        <w:t>O</w:t>
      </w:r>
      <w:r w:rsidRPr="00380717">
        <w:rPr>
          <w:rFonts w:eastAsia="SimSun"/>
          <w:bCs/>
        </w:rPr>
        <w:t xml:space="preserve">ral update of the HC on the findings of </w:t>
      </w:r>
      <w:r>
        <w:rPr>
          <w:rFonts w:eastAsia="SimSun"/>
          <w:bCs/>
        </w:rPr>
        <w:t xml:space="preserve">each of </w:t>
      </w:r>
      <w:r w:rsidRPr="00380717">
        <w:rPr>
          <w:rFonts w:eastAsia="SimSun"/>
          <w:bCs/>
        </w:rPr>
        <w:t>the OHCHR report</w:t>
      </w:r>
      <w:r>
        <w:rPr>
          <w:rFonts w:eastAsia="SimSun"/>
          <w:bCs/>
        </w:rPr>
        <w:t>s</w:t>
      </w:r>
      <w:r w:rsidRPr="00380717">
        <w:rPr>
          <w:rFonts w:eastAsia="SimSun"/>
          <w:bCs/>
        </w:rPr>
        <w:t xml:space="preserve"> </w:t>
      </w:r>
      <w:proofErr w:type="gramStart"/>
      <w:r w:rsidRPr="00380717">
        <w:rPr>
          <w:rFonts w:eastAsia="SimSun"/>
          <w:bCs/>
        </w:rPr>
        <w:t>on the situation of</w:t>
      </w:r>
      <w:proofErr w:type="gramEnd"/>
      <w:r w:rsidRPr="00380717">
        <w:rPr>
          <w:rFonts w:eastAsia="SimSun"/>
          <w:bCs/>
        </w:rPr>
        <w:t xml:space="preserve"> human rights in Ukraine (HRC res. 53/30)</w:t>
      </w:r>
    </w:p>
    <w:p w14:paraId="645A9384" w14:textId="2CC2CB01" w:rsidR="00D60783" w:rsidRDefault="00D60783" w:rsidP="00760133">
      <w:pPr>
        <w:pStyle w:val="ListParagraph"/>
        <w:numPr>
          <w:ilvl w:val="0"/>
          <w:numId w:val="1"/>
        </w:numPr>
        <w:spacing w:after="60" w:line="240" w:lineRule="auto"/>
        <w:ind w:left="426" w:hanging="284"/>
        <w:contextualSpacing w:val="0"/>
        <w:rPr>
          <w:rFonts w:eastAsia="SimSun"/>
          <w:bCs/>
        </w:rPr>
      </w:pPr>
      <w:r>
        <w:t>Report of the HC on enhancement of technical cooperation and capacity-building in the field of human rights in Colombia to implement the recommendations of the Commission for the Clarification of Truth, Coexistence and Non-Repetition (HRC res. 53/22)</w:t>
      </w:r>
    </w:p>
    <w:p w14:paraId="119093BD" w14:textId="77777777" w:rsidR="00FD7AD0" w:rsidRDefault="00FD7AD0" w:rsidP="004770E7">
      <w:pPr>
        <w:spacing w:before="200" w:after="60"/>
        <w:jc w:val="center"/>
        <w:outlineLvl w:val="0"/>
        <w:rPr>
          <w:rFonts w:cs="Calibri"/>
          <w:b/>
          <w:bCs/>
          <w:color w:val="000000"/>
          <w:kern w:val="32"/>
          <w:u w:val="single"/>
        </w:rPr>
      </w:pPr>
    </w:p>
    <w:p w14:paraId="1C64D671" w14:textId="5F927B49" w:rsidR="004770E7" w:rsidRPr="00685A4A" w:rsidRDefault="004770E7" w:rsidP="004770E7">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w:t>
      </w:r>
      <w:r>
        <w:rPr>
          <w:rFonts w:cs="Calibri"/>
          <w:b/>
          <w:bCs/>
          <w:color w:val="000000"/>
          <w:kern w:val="32"/>
          <w:u w:val="single"/>
        </w:rPr>
        <w:t>60</w:t>
      </w:r>
      <w:r w:rsidRPr="00685A4A">
        <w:rPr>
          <w:rFonts w:cs="Calibri"/>
          <w:b/>
          <w:bCs/>
          <w:color w:val="000000"/>
          <w:kern w:val="32"/>
          <w:u w:val="single"/>
        </w:rPr>
        <w:t xml:space="preserve"> (</w:t>
      </w:r>
      <w:r>
        <w:rPr>
          <w:rFonts w:cs="Calibri"/>
          <w:b/>
          <w:bCs/>
          <w:color w:val="000000"/>
          <w:kern w:val="32"/>
          <w:u w:val="single"/>
        </w:rPr>
        <w:t xml:space="preserve">September </w:t>
      </w:r>
      <w:r w:rsidRPr="00685A4A">
        <w:rPr>
          <w:rFonts w:cs="Calibri"/>
          <w:b/>
          <w:bCs/>
          <w:color w:val="000000"/>
          <w:kern w:val="32"/>
          <w:u w:val="single"/>
        </w:rPr>
        <w:t xml:space="preserve">– </w:t>
      </w:r>
      <w:r>
        <w:rPr>
          <w:rFonts w:cs="Calibri"/>
          <w:b/>
          <w:bCs/>
          <w:color w:val="000000"/>
          <w:kern w:val="32"/>
          <w:u w:val="single"/>
        </w:rPr>
        <w:t>October</w:t>
      </w:r>
      <w:r w:rsidRPr="00685A4A">
        <w:rPr>
          <w:rFonts w:cs="Calibri"/>
          <w:b/>
          <w:bCs/>
          <w:color w:val="000000"/>
          <w:kern w:val="32"/>
          <w:u w:val="single"/>
        </w:rPr>
        <w:t xml:space="preserve"> 202</w:t>
      </w:r>
      <w:r>
        <w:rPr>
          <w:rFonts w:cs="Calibri"/>
          <w:b/>
          <w:bCs/>
          <w:color w:val="000000"/>
          <w:kern w:val="32"/>
          <w:u w:val="single"/>
        </w:rPr>
        <w:t>5</w:t>
      </w:r>
      <w:r w:rsidRPr="00685A4A">
        <w:rPr>
          <w:rFonts w:cs="Calibri"/>
          <w:b/>
          <w:bCs/>
          <w:color w:val="000000"/>
          <w:kern w:val="32"/>
          <w:u w:val="single"/>
        </w:rPr>
        <w:t>)</w:t>
      </w:r>
    </w:p>
    <w:p w14:paraId="63837009" w14:textId="77777777" w:rsidR="004770E7" w:rsidRPr="00A55DDC" w:rsidRDefault="004770E7" w:rsidP="004770E7">
      <w:pPr>
        <w:spacing w:before="200" w:after="60"/>
        <w:jc w:val="center"/>
        <w:outlineLvl w:val="0"/>
        <w:rPr>
          <w:rFonts w:cs="Calibri"/>
          <w:b/>
          <w:bCs/>
          <w:color w:val="000000"/>
          <w:kern w:val="32"/>
        </w:rPr>
      </w:pPr>
      <w:r>
        <w:rPr>
          <w:rFonts w:cs="Calibri"/>
          <w:b/>
          <w:bCs/>
          <w:color w:val="000000"/>
          <w:kern w:val="32"/>
        </w:rPr>
        <w:t>SPECIAL PROCEDURES AND INVESTIGATIVE MECHANISMS</w:t>
      </w:r>
    </w:p>
    <w:p w14:paraId="773E1091" w14:textId="1EF8235B" w:rsidR="004770E7" w:rsidRPr="004770E7" w:rsidRDefault="004770E7" w:rsidP="004770E7">
      <w:pPr>
        <w:spacing w:after="60"/>
        <w:rPr>
          <w:rFonts w:eastAsia="SimSun"/>
          <w:bCs/>
        </w:rPr>
      </w:pPr>
      <w:r w:rsidRPr="00A55DDC">
        <w:rPr>
          <w:rFonts w:eastAsia="SimSun"/>
          <w:b/>
        </w:rPr>
        <w:t>ITEM 3</w:t>
      </w:r>
    </w:p>
    <w:p w14:paraId="4021C456" w14:textId="4F94E69C" w:rsidR="009662F4" w:rsidRPr="00D7217F" w:rsidRDefault="009662F4" w:rsidP="009662F4">
      <w:pPr>
        <w:pStyle w:val="ListParagraph"/>
        <w:numPr>
          <w:ilvl w:val="0"/>
          <w:numId w:val="1"/>
        </w:numPr>
        <w:spacing w:after="60" w:line="240" w:lineRule="auto"/>
        <w:ind w:left="426" w:hanging="284"/>
        <w:contextualSpacing w:val="0"/>
        <w:rPr>
          <w:rFonts w:cstheme="minorHAnsi"/>
          <w:bCs/>
          <w:color w:val="000000" w:themeColor="text1"/>
          <w:lang w:eastAsia="ar-SA"/>
        </w:rPr>
      </w:pPr>
      <w:r w:rsidRPr="00216828">
        <w:rPr>
          <w:rFonts w:cstheme="minorHAnsi"/>
          <w:bCs/>
          <w:color w:val="000000" w:themeColor="text1"/>
          <w:lang w:eastAsia="ar-SA"/>
        </w:rPr>
        <w:t>IE on the enjoyment of all human rights by older persons (HRC res. 51/4)</w:t>
      </w:r>
      <w:r>
        <w:rPr>
          <w:rFonts w:cstheme="minorHAnsi"/>
          <w:bCs/>
          <w:color w:val="000000" w:themeColor="text1"/>
          <w:lang w:eastAsia="ar-SA"/>
        </w:rPr>
        <w:t xml:space="preserve"> </w:t>
      </w:r>
    </w:p>
    <w:p w14:paraId="6A75DEA6" w14:textId="1E5FD2DA" w:rsidR="009662F4" w:rsidRPr="00DC0A47" w:rsidRDefault="009662F4" w:rsidP="009662F4">
      <w:pPr>
        <w:pStyle w:val="ListParagraph"/>
        <w:numPr>
          <w:ilvl w:val="0"/>
          <w:numId w:val="1"/>
        </w:numPr>
        <w:spacing w:after="60" w:line="240" w:lineRule="auto"/>
        <w:ind w:left="426" w:hanging="284"/>
        <w:contextualSpacing w:val="0"/>
      </w:pPr>
      <w:r w:rsidRPr="00153198">
        <w:t>SR on the right to development (HRC res.</w:t>
      </w:r>
      <w:r>
        <w:t xml:space="preserve"> 51/7) </w:t>
      </w:r>
    </w:p>
    <w:p w14:paraId="46EB6F94" w14:textId="5D28C96A" w:rsidR="009662F4" w:rsidRPr="00D96519" w:rsidRDefault="009662F4" w:rsidP="009662F4">
      <w:pPr>
        <w:pStyle w:val="ListParagraph"/>
        <w:numPr>
          <w:ilvl w:val="0"/>
          <w:numId w:val="1"/>
        </w:numPr>
        <w:spacing w:after="60" w:line="240" w:lineRule="auto"/>
        <w:ind w:left="426" w:hanging="284"/>
        <w:contextualSpacing w:val="0"/>
        <w:rPr>
          <w:rFonts w:eastAsia="SimSun"/>
          <w:bCs/>
        </w:rPr>
      </w:pPr>
      <w:r w:rsidRPr="00153198">
        <w:t>WG on Arbitrary Detention (HRC res.</w:t>
      </w:r>
      <w:r>
        <w:t xml:space="preserve"> 51/8) </w:t>
      </w:r>
    </w:p>
    <w:p w14:paraId="51246279" w14:textId="00C3C7A5" w:rsidR="009662F4" w:rsidRPr="00653572" w:rsidRDefault="009662F4" w:rsidP="009662F4">
      <w:pPr>
        <w:pStyle w:val="ListParagraph"/>
        <w:numPr>
          <w:ilvl w:val="0"/>
          <w:numId w:val="1"/>
        </w:numPr>
        <w:spacing w:after="60" w:line="240" w:lineRule="auto"/>
        <w:ind w:left="426" w:hanging="284"/>
        <w:contextualSpacing w:val="0"/>
        <w:rPr>
          <w:rFonts w:eastAsia="SimSun"/>
          <w:bCs/>
        </w:rPr>
      </w:pPr>
      <w:r w:rsidRPr="00153198">
        <w:t>WG on the use of mercenaries as a means of violating human rights and impeding the exercise of the right of peoples to self-determination (HRC res.</w:t>
      </w:r>
      <w:r>
        <w:t xml:space="preserve"> 51/13) </w:t>
      </w:r>
    </w:p>
    <w:p w14:paraId="7BE29066" w14:textId="71CEBA23" w:rsidR="009662F4" w:rsidRPr="007A7BED" w:rsidRDefault="009662F4" w:rsidP="009662F4">
      <w:pPr>
        <w:pStyle w:val="ListParagraph"/>
        <w:numPr>
          <w:ilvl w:val="0"/>
          <w:numId w:val="1"/>
        </w:numPr>
        <w:spacing w:after="60" w:line="240" w:lineRule="auto"/>
        <w:ind w:left="426" w:hanging="284"/>
        <w:contextualSpacing w:val="0"/>
        <w:rPr>
          <w:rFonts w:eastAsia="SimSun"/>
          <w:bCs/>
        </w:rPr>
      </w:pPr>
      <w:r>
        <w:t xml:space="preserve">SR on contemporary forms of slavery, including its causes and consequences (HRC res. 51/15) </w:t>
      </w:r>
    </w:p>
    <w:p w14:paraId="3DCA8E18" w14:textId="22C7CF92" w:rsidR="009662F4" w:rsidRPr="00784ADA" w:rsidRDefault="009662F4" w:rsidP="009662F4">
      <w:pPr>
        <w:pStyle w:val="ListParagraph"/>
        <w:numPr>
          <w:ilvl w:val="0"/>
          <w:numId w:val="1"/>
        </w:numPr>
        <w:spacing w:after="60" w:line="240" w:lineRule="auto"/>
        <w:ind w:left="426" w:hanging="284"/>
        <w:contextualSpacing w:val="0"/>
        <w:rPr>
          <w:rFonts w:eastAsia="SimSun"/>
          <w:bCs/>
        </w:rPr>
      </w:pPr>
      <w:r>
        <w:t xml:space="preserve">SR on the rights of Indigenous Peoples (HRC res. 51/16) </w:t>
      </w:r>
    </w:p>
    <w:p w14:paraId="1EB9FE12" w14:textId="6672E6FC" w:rsidR="009662F4" w:rsidRPr="00B149F1" w:rsidRDefault="009662F4" w:rsidP="009662F4">
      <w:pPr>
        <w:pStyle w:val="ListParagraph"/>
        <w:numPr>
          <w:ilvl w:val="0"/>
          <w:numId w:val="1"/>
        </w:numPr>
        <w:spacing w:after="60" w:line="240" w:lineRule="auto"/>
        <w:ind w:left="426" w:hanging="284"/>
        <w:contextualSpacing w:val="0"/>
      </w:pPr>
      <w:r w:rsidRPr="00567FC4">
        <w:t>SR on the human rights to safe drinking water and sanitation (HRC res.</w:t>
      </w:r>
      <w:r>
        <w:t xml:space="preserve"> 51/19) </w:t>
      </w:r>
    </w:p>
    <w:p w14:paraId="6054B9BA" w14:textId="61142E4E" w:rsidR="009662F4" w:rsidRPr="009F071D" w:rsidRDefault="009662F4" w:rsidP="009662F4">
      <w:pPr>
        <w:pStyle w:val="ListParagraph"/>
        <w:numPr>
          <w:ilvl w:val="0"/>
          <w:numId w:val="1"/>
        </w:numPr>
        <w:spacing w:after="60" w:line="240" w:lineRule="auto"/>
        <w:ind w:left="426" w:hanging="284"/>
        <w:contextualSpacing w:val="0"/>
      </w:pPr>
      <w:r w:rsidRPr="00153198">
        <w:t>SR on the right of everyone to the enjoyment of the highest attainable standard of physical and mental health (HRC res.</w:t>
      </w:r>
      <w:r>
        <w:t xml:space="preserve"> 51/21) </w:t>
      </w:r>
    </w:p>
    <w:bookmarkEnd w:id="2"/>
    <w:p w14:paraId="2D65EF76" w14:textId="16D60E00" w:rsidR="009662F4" w:rsidRPr="00EB7FCE" w:rsidRDefault="00EB7FCE" w:rsidP="009662F4">
      <w:pPr>
        <w:spacing w:after="60"/>
        <w:rPr>
          <w:rFonts w:eastAsia="SimSun"/>
          <w:b/>
        </w:rPr>
      </w:pPr>
      <w:r w:rsidRPr="00EB7FCE">
        <w:rPr>
          <w:rFonts w:eastAsia="SimSun"/>
          <w:b/>
        </w:rPr>
        <w:t xml:space="preserve">ITEM </w:t>
      </w:r>
      <w:r>
        <w:rPr>
          <w:rFonts w:eastAsia="SimSun"/>
          <w:b/>
        </w:rPr>
        <w:t>10</w:t>
      </w:r>
    </w:p>
    <w:p w14:paraId="302F0289" w14:textId="21FA62C7" w:rsidR="009662F4" w:rsidRDefault="00EB7FCE" w:rsidP="00EB7FCE">
      <w:pPr>
        <w:pStyle w:val="ListParagraph"/>
        <w:numPr>
          <w:ilvl w:val="0"/>
          <w:numId w:val="1"/>
        </w:numPr>
        <w:spacing w:after="60" w:line="240" w:lineRule="auto"/>
        <w:ind w:left="426" w:hanging="284"/>
        <w:contextualSpacing w:val="0"/>
        <w:rPr>
          <w:color w:val="000000"/>
        </w:rPr>
      </w:pPr>
      <w:r>
        <w:rPr>
          <w:color w:val="000000"/>
        </w:rPr>
        <w:t xml:space="preserve">SR </w:t>
      </w:r>
      <w:proofErr w:type="gramStart"/>
      <w:r w:rsidRPr="008B7EBA">
        <w:rPr>
          <w:color w:val="000000"/>
        </w:rPr>
        <w:t>on the situation of</w:t>
      </w:r>
      <w:proofErr w:type="gramEnd"/>
      <w:r w:rsidRPr="008B7EBA">
        <w:rPr>
          <w:color w:val="000000"/>
        </w:rPr>
        <w:t xml:space="preserve"> human </w:t>
      </w:r>
      <w:r w:rsidRPr="00EB7FCE">
        <w:rPr>
          <w:rFonts w:cstheme="minorHAnsi"/>
          <w:bCs/>
          <w:color w:val="000000" w:themeColor="text1"/>
          <w:lang w:eastAsia="ar-SA"/>
        </w:rPr>
        <w:t>rights</w:t>
      </w:r>
      <w:r w:rsidRPr="008B7EBA">
        <w:rPr>
          <w:color w:val="000000"/>
        </w:rPr>
        <w:t xml:space="preserve"> in Cambodia</w:t>
      </w:r>
      <w:r>
        <w:rPr>
          <w:color w:val="000000"/>
        </w:rPr>
        <w:t xml:space="preserve"> (HRC res. 54/36)</w:t>
      </w:r>
    </w:p>
    <w:p w14:paraId="1DAC2C6F" w14:textId="758AA8C3" w:rsidR="00EB7FCE" w:rsidRPr="00546259" w:rsidRDefault="00C10598" w:rsidP="00546259">
      <w:pPr>
        <w:spacing w:before="200" w:after="60"/>
        <w:jc w:val="center"/>
        <w:outlineLvl w:val="0"/>
        <w:rPr>
          <w:rFonts w:cs="Calibri"/>
          <w:b/>
          <w:bCs/>
          <w:color w:val="000000"/>
          <w:kern w:val="32"/>
        </w:rPr>
      </w:pPr>
      <w:r w:rsidRPr="00A239B4">
        <w:rPr>
          <w:rFonts w:cs="Calibri"/>
          <w:b/>
          <w:bCs/>
          <w:color w:val="000000"/>
          <w:kern w:val="32"/>
        </w:rPr>
        <w:t>REPORTS OF THE SECRETARY-GENERAL / HIGH COMMISSIONER / OHCHR</w:t>
      </w:r>
    </w:p>
    <w:p w14:paraId="448D9DEE" w14:textId="1BC55DBD" w:rsidR="00076595" w:rsidRDefault="00076595" w:rsidP="009662F4">
      <w:pPr>
        <w:spacing w:after="60"/>
        <w:rPr>
          <w:rFonts w:eastAsia="SimSun"/>
          <w:b/>
        </w:rPr>
      </w:pPr>
      <w:r>
        <w:rPr>
          <w:rFonts w:eastAsia="SimSun"/>
          <w:b/>
        </w:rPr>
        <w:t>ITEM 3</w:t>
      </w:r>
    </w:p>
    <w:p w14:paraId="7DA9E72F" w14:textId="6CA67281" w:rsidR="00076595" w:rsidRDefault="00076595" w:rsidP="00F4079F">
      <w:pPr>
        <w:pStyle w:val="ListParagraph"/>
        <w:numPr>
          <w:ilvl w:val="0"/>
          <w:numId w:val="1"/>
        </w:numPr>
        <w:spacing w:after="60" w:line="240" w:lineRule="auto"/>
        <w:ind w:left="426" w:hanging="284"/>
        <w:contextualSpacing w:val="0"/>
        <w:rPr>
          <w:rFonts w:eastAsia="SimSun"/>
          <w:b/>
        </w:rPr>
      </w:pPr>
      <w:r>
        <w:t>R</w:t>
      </w:r>
      <w:r w:rsidRPr="00470730">
        <w:t>eport</w:t>
      </w:r>
      <w:r>
        <w:t xml:space="preserve"> of OHCHR on </w:t>
      </w:r>
      <w:r w:rsidRPr="00470730">
        <w:t>preventable maternal mortality and morbidity</w:t>
      </w:r>
      <w:r>
        <w:t xml:space="preserve"> (HRC res. 54/16)</w:t>
      </w:r>
    </w:p>
    <w:p w14:paraId="0D052B05" w14:textId="6837ED0B" w:rsidR="00C10598" w:rsidRPr="00C10598" w:rsidRDefault="00C10598" w:rsidP="009662F4">
      <w:pPr>
        <w:spacing w:after="60"/>
        <w:rPr>
          <w:rFonts w:eastAsia="SimSun"/>
          <w:b/>
        </w:rPr>
      </w:pPr>
      <w:r w:rsidRPr="00EB7FCE">
        <w:rPr>
          <w:rFonts w:eastAsia="SimSun"/>
          <w:b/>
        </w:rPr>
        <w:t xml:space="preserve">ITEM </w:t>
      </w:r>
      <w:r>
        <w:rPr>
          <w:rFonts w:eastAsia="SimSun"/>
          <w:b/>
        </w:rPr>
        <w:t>10</w:t>
      </w:r>
    </w:p>
    <w:p w14:paraId="7A3E91CE" w14:textId="4BA81DA2" w:rsidR="00C10598" w:rsidRDefault="00C10598" w:rsidP="00C10598">
      <w:pPr>
        <w:pStyle w:val="ListParagraph"/>
        <w:numPr>
          <w:ilvl w:val="0"/>
          <w:numId w:val="1"/>
        </w:numPr>
        <w:spacing w:after="60" w:line="240" w:lineRule="auto"/>
        <w:ind w:left="426" w:hanging="284"/>
        <w:contextualSpacing w:val="0"/>
        <w:rPr>
          <w:bCs/>
          <w:iCs/>
          <w:color w:val="000000"/>
        </w:rPr>
      </w:pPr>
      <w:r w:rsidRPr="00CC4655">
        <w:rPr>
          <w:color w:val="000000"/>
        </w:rPr>
        <w:t>Report of</w:t>
      </w:r>
      <w:r w:rsidRPr="00CC4655">
        <w:rPr>
          <w:bCs/>
          <w:iCs/>
          <w:color w:val="000000"/>
        </w:rPr>
        <w:t xml:space="preserve"> </w:t>
      </w:r>
      <w:r w:rsidRPr="00C10598">
        <w:t>the</w:t>
      </w:r>
      <w:r w:rsidRPr="00CC4655">
        <w:rPr>
          <w:bCs/>
          <w:iCs/>
          <w:color w:val="000000"/>
        </w:rPr>
        <w:t xml:space="preserve"> SG on the role and achievements of OHCHR in assisting the Government of Cambodia in the promotion and </w:t>
      </w:r>
      <w:r w:rsidRPr="00CC4655">
        <w:rPr>
          <w:color w:val="000000"/>
        </w:rPr>
        <w:t>protection</w:t>
      </w:r>
      <w:r w:rsidRPr="00CC4655">
        <w:rPr>
          <w:bCs/>
          <w:iCs/>
          <w:color w:val="000000"/>
        </w:rPr>
        <w:t xml:space="preserve"> of human rights (HRC res. 48/23)</w:t>
      </w:r>
    </w:p>
    <w:p w14:paraId="0B859D42" w14:textId="66486F73" w:rsidR="00C10598" w:rsidRDefault="00C10598" w:rsidP="009662F4">
      <w:pPr>
        <w:spacing w:after="60"/>
        <w:rPr>
          <w:bCs/>
          <w:iCs/>
          <w:color w:val="000000"/>
          <w:lang w:eastAsia="en-US"/>
        </w:rPr>
      </w:pPr>
    </w:p>
    <w:p w14:paraId="03E8701D" w14:textId="77777777" w:rsidR="00C10598" w:rsidRPr="009150BE" w:rsidRDefault="00C10598" w:rsidP="009662F4">
      <w:pPr>
        <w:spacing w:after="60"/>
      </w:pPr>
    </w:p>
    <w:p w14:paraId="52F47DBF" w14:textId="34FCEED6" w:rsidR="00400A3A" w:rsidRPr="009150BE" w:rsidRDefault="00C8209E" w:rsidP="00EF481B">
      <w:pPr>
        <w:pBdr>
          <w:top w:val="single" w:sz="4" w:space="1" w:color="auto"/>
          <w:left w:val="single" w:sz="4" w:space="4" w:color="auto"/>
          <w:bottom w:val="single" w:sz="4" w:space="1" w:color="auto"/>
          <w:right w:val="single" w:sz="4" w:space="4" w:color="auto"/>
        </w:pBdr>
        <w:spacing w:after="120"/>
        <w:jc w:val="center"/>
        <w:rPr>
          <w:rFonts w:cstheme="minorHAnsi"/>
          <w:color w:val="000000" w:themeColor="text1"/>
          <w:sz w:val="22"/>
          <w:szCs w:val="22"/>
        </w:rPr>
      </w:pPr>
      <w:r w:rsidRPr="009150BE">
        <w:rPr>
          <w:rFonts w:cstheme="minorHAnsi"/>
          <w:b/>
          <w:color w:val="000000" w:themeColor="text1"/>
          <w:sz w:val="22"/>
          <w:szCs w:val="22"/>
        </w:rPr>
        <w:t xml:space="preserve">II. ANNUAL REPORTING MANDATES OF SUBSIDIARY BODIES OF THE HRC </w:t>
      </w:r>
      <w:r w:rsidR="00DF3E3C" w:rsidRPr="009150BE">
        <w:rPr>
          <w:rFonts w:cstheme="minorHAnsi"/>
          <w:b/>
          <w:color w:val="000000" w:themeColor="text1"/>
          <w:sz w:val="22"/>
          <w:szCs w:val="22"/>
        </w:rPr>
        <w:br/>
      </w:r>
      <w:r w:rsidRPr="009150BE">
        <w:rPr>
          <w:rFonts w:cstheme="minorHAnsi"/>
          <w:b/>
          <w:color w:val="000000" w:themeColor="text1"/>
          <w:sz w:val="22"/>
          <w:szCs w:val="22"/>
        </w:rPr>
        <w:t>(WHICH DEPEND ON PROGRESS OF THEIR STANDARD-SETTING WORK)</w:t>
      </w:r>
    </w:p>
    <w:p w14:paraId="16D524CB" w14:textId="01A649A2" w:rsidR="001C5C4E" w:rsidRPr="009150BE" w:rsidRDefault="001C5C4E" w:rsidP="00EF481B">
      <w:pPr>
        <w:pStyle w:val="Heading2"/>
        <w:spacing w:after="60"/>
        <w:rPr>
          <w:rFonts w:ascii="Trebuchet MS" w:hAnsi="Trebuchet MS"/>
          <w:i w:val="0"/>
          <w:sz w:val="20"/>
          <w:szCs w:val="20"/>
        </w:rPr>
      </w:pPr>
      <w:r w:rsidRPr="009150BE">
        <w:rPr>
          <w:rFonts w:ascii="Trebuchet MS" w:hAnsi="Trebuchet MS"/>
          <w:i w:val="0"/>
          <w:sz w:val="20"/>
          <w:szCs w:val="20"/>
        </w:rPr>
        <w:t>ITEM 3</w:t>
      </w:r>
    </w:p>
    <w:p w14:paraId="63637091" w14:textId="3A7546C6" w:rsidR="001C5C4E" w:rsidRPr="00225742" w:rsidRDefault="001C5C4E" w:rsidP="00F13024">
      <w:pPr>
        <w:pStyle w:val="ListParagraph"/>
        <w:numPr>
          <w:ilvl w:val="0"/>
          <w:numId w:val="1"/>
        </w:numPr>
        <w:spacing w:after="60" w:line="240" w:lineRule="auto"/>
        <w:ind w:left="426" w:hanging="284"/>
        <w:contextualSpacing w:val="0"/>
        <w:rPr>
          <w:color w:val="000000" w:themeColor="text1"/>
        </w:rPr>
      </w:pPr>
      <w:r w:rsidRPr="00225742">
        <w:rPr>
          <w:color w:val="000000" w:themeColor="text1"/>
        </w:rPr>
        <w:t>Report of the IGWG on transnational corporations and other business enterprises with respect to human rights (HRC res. 26/9)</w:t>
      </w:r>
    </w:p>
    <w:p w14:paraId="72D023FE" w14:textId="289811BB" w:rsidR="00BC5FEB" w:rsidRPr="009150BE" w:rsidRDefault="00BC5FEB" w:rsidP="00F13024">
      <w:pPr>
        <w:pStyle w:val="ListParagraph"/>
        <w:numPr>
          <w:ilvl w:val="0"/>
          <w:numId w:val="1"/>
        </w:numPr>
        <w:spacing w:after="60" w:line="240" w:lineRule="auto"/>
        <w:ind w:left="426" w:hanging="284"/>
        <w:contextualSpacing w:val="0"/>
        <w:rPr>
          <w:rFonts w:cstheme="minorHAnsi"/>
          <w:i/>
          <w:color w:val="000000" w:themeColor="text1"/>
        </w:rPr>
      </w:pPr>
      <w:r w:rsidRPr="00225742">
        <w:rPr>
          <w:color w:val="000000" w:themeColor="text1"/>
        </w:rPr>
        <w:t xml:space="preserve">Report of the open-ended intergovernmental working group to elaborate the content of an </w:t>
      </w:r>
      <w:r w:rsidR="00325C21">
        <w:rPr>
          <w:color w:val="000000" w:themeColor="text1"/>
        </w:rPr>
        <w:t xml:space="preserve">international </w:t>
      </w:r>
      <w:r w:rsidRPr="009150BE">
        <w:rPr>
          <w:rFonts w:cstheme="minorHAnsi"/>
          <w:bCs/>
          <w:color w:val="000000" w:themeColor="text1"/>
          <w:lang w:val="en-US"/>
        </w:rPr>
        <w:t xml:space="preserve">regulatory framework relating to the activities of private military and security companies </w:t>
      </w:r>
      <w:r w:rsidRPr="009150BE">
        <w:rPr>
          <w:rFonts w:cstheme="minorHAnsi"/>
          <w:bCs/>
          <w:color w:val="000000" w:themeColor="text1"/>
        </w:rPr>
        <w:t xml:space="preserve">(HRC res. </w:t>
      </w:r>
      <w:r w:rsidR="00E33543">
        <w:rPr>
          <w:rFonts w:cstheme="minorHAnsi"/>
          <w:bCs/>
          <w:color w:val="000000" w:themeColor="text1"/>
        </w:rPr>
        <w:t>54/11</w:t>
      </w:r>
      <w:r w:rsidRPr="009150BE">
        <w:rPr>
          <w:rFonts w:cstheme="minorHAnsi"/>
          <w:bCs/>
          <w:color w:val="000000" w:themeColor="text1"/>
        </w:rPr>
        <w:t>)</w:t>
      </w:r>
      <w:r w:rsidR="00A6061D">
        <w:rPr>
          <w:rStyle w:val="FootnoteReference"/>
          <w:rFonts w:cstheme="minorHAnsi"/>
          <w:bCs/>
          <w:color w:val="000000" w:themeColor="text1"/>
        </w:rPr>
        <w:footnoteReference w:id="3"/>
      </w:r>
    </w:p>
    <w:p w14:paraId="1DACC740" w14:textId="52AB7356" w:rsidR="001C5C4E" w:rsidRPr="009150BE" w:rsidRDefault="001C5C4E" w:rsidP="00EF481B">
      <w:pPr>
        <w:pStyle w:val="Heading2"/>
        <w:spacing w:after="60"/>
        <w:rPr>
          <w:rFonts w:ascii="Trebuchet MS" w:hAnsi="Trebuchet MS"/>
          <w:i w:val="0"/>
          <w:color w:val="000000" w:themeColor="text1"/>
          <w:sz w:val="20"/>
          <w:szCs w:val="20"/>
        </w:rPr>
      </w:pPr>
      <w:r w:rsidRPr="009150BE">
        <w:rPr>
          <w:rFonts w:ascii="Trebuchet MS" w:hAnsi="Trebuchet MS"/>
          <w:i w:val="0"/>
          <w:color w:val="000000" w:themeColor="text1"/>
          <w:sz w:val="20"/>
          <w:szCs w:val="20"/>
        </w:rPr>
        <w:t>ITEM 9</w:t>
      </w:r>
    </w:p>
    <w:p w14:paraId="072C48BE" w14:textId="02BDB2A0" w:rsidR="00E53F6F" w:rsidRPr="000108A7" w:rsidRDefault="009D384A" w:rsidP="00F13024">
      <w:pPr>
        <w:pStyle w:val="ListParagraph"/>
        <w:numPr>
          <w:ilvl w:val="0"/>
          <w:numId w:val="1"/>
        </w:numPr>
        <w:spacing w:after="60" w:line="240" w:lineRule="auto"/>
        <w:ind w:left="426" w:hanging="284"/>
        <w:contextualSpacing w:val="0"/>
        <w:rPr>
          <w:u w:val="single"/>
        </w:rPr>
      </w:pPr>
      <w:r w:rsidRPr="00225742">
        <w:rPr>
          <w:color w:val="000000" w:themeColor="text1"/>
        </w:rPr>
        <w:t>Report</w:t>
      </w:r>
      <w:r w:rsidRPr="009150BE">
        <w:rPr>
          <w:rFonts w:cstheme="minorHAnsi"/>
          <w:iCs/>
          <w:color w:val="000000" w:themeColor="text1"/>
        </w:rPr>
        <w:t xml:space="preserve"> of the Ad Hoc Committee on the Elaboration of</w:t>
      </w:r>
      <w:r w:rsidR="009A6FC8" w:rsidRPr="009150BE">
        <w:rPr>
          <w:rFonts w:cstheme="minorHAnsi"/>
          <w:iCs/>
          <w:color w:val="000000" w:themeColor="text1"/>
        </w:rPr>
        <w:t xml:space="preserve"> Complementary Standards </w:t>
      </w:r>
      <w:r w:rsidRPr="009150BE">
        <w:rPr>
          <w:rFonts w:cstheme="minorHAnsi"/>
          <w:iCs/>
          <w:color w:val="000000" w:themeColor="text1"/>
        </w:rPr>
        <w:t>(HRC dec. 3/103 and HRC res. 34/36</w:t>
      </w:r>
      <w:r w:rsidR="001C4694" w:rsidRPr="009150BE">
        <w:rPr>
          <w:rFonts w:cstheme="minorHAnsi"/>
          <w:iCs/>
          <w:color w:val="000000" w:themeColor="text1"/>
        </w:rPr>
        <w:t xml:space="preserve"> and 42/29</w:t>
      </w:r>
      <w:r w:rsidRPr="009150BE">
        <w:rPr>
          <w:rFonts w:cstheme="minorHAnsi"/>
          <w:iCs/>
          <w:color w:val="000000" w:themeColor="text1"/>
        </w:rPr>
        <w:t>)</w:t>
      </w:r>
    </w:p>
    <w:p w14:paraId="43D487CF" w14:textId="77777777" w:rsidR="007845FD" w:rsidRPr="00E53F6F" w:rsidRDefault="007845FD" w:rsidP="00EF481B">
      <w:pPr>
        <w:pBdr>
          <w:bottom w:val="single" w:sz="4" w:space="1" w:color="auto"/>
        </w:pBdr>
        <w:spacing w:after="60"/>
        <w:rPr>
          <w:u w:val="single"/>
        </w:rPr>
      </w:pPr>
    </w:p>
    <w:sectPr w:rsidR="007845FD" w:rsidRPr="00E53F6F" w:rsidSect="009150BE">
      <w:footerReference w:type="default" r:id="rId8"/>
      <w:footerReference w:type="first" r:id="rId9"/>
      <w:pgSz w:w="11906" w:h="16838" w:code="9"/>
      <w:pgMar w:top="1134" w:right="851" w:bottom="1134" w:left="1440"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9506" w14:textId="77777777" w:rsidR="00F44858" w:rsidRDefault="00F44858" w:rsidP="00F44858">
      <w:pPr>
        <w:spacing w:after="0"/>
      </w:pPr>
      <w:r>
        <w:separator/>
      </w:r>
    </w:p>
  </w:endnote>
  <w:endnote w:type="continuationSeparator" w:id="0">
    <w:p w14:paraId="7156F549" w14:textId="77777777" w:rsidR="00F44858" w:rsidRDefault="00F44858" w:rsidP="00F448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099493"/>
      <w:docPartObj>
        <w:docPartGallery w:val="Page Numbers (Bottom of Page)"/>
        <w:docPartUnique/>
      </w:docPartObj>
    </w:sdtPr>
    <w:sdtEndPr>
      <w:rPr>
        <w:noProof/>
      </w:rPr>
    </w:sdtEndPr>
    <w:sdtContent>
      <w:p w14:paraId="2F4BA638" w14:textId="7E5CE067" w:rsidR="00AA317E" w:rsidRDefault="00AA317E">
        <w:pPr>
          <w:pStyle w:val="Footer"/>
          <w:jc w:val="center"/>
        </w:pPr>
        <w:r>
          <w:fldChar w:fldCharType="begin"/>
        </w:r>
        <w:r>
          <w:instrText xml:space="preserve"> PAGE   \* MERGEFORMAT </w:instrText>
        </w:r>
        <w:r>
          <w:fldChar w:fldCharType="separate"/>
        </w:r>
        <w:r w:rsidR="00D62A18">
          <w:rPr>
            <w:noProof/>
          </w:rPr>
          <w:t>4</w:t>
        </w:r>
        <w:r>
          <w:rPr>
            <w:noProof/>
          </w:rPr>
          <w:fldChar w:fldCharType="end"/>
        </w:r>
      </w:p>
    </w:sdtContent>
  </w:sdt>
  <w:p w14:paraId="570208C4" w14:textId="77777777" w:rsidR="00AA317E" w:rsidRDefault="00AA3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34840"/>
      <w:docPartObj>
        <w:docPartGallery w:val="Page Numbers (Bottom of Page)"/>
        <w:docPartUnique/>
      </w:docPartObj>
    </w:sdtPr>
    <w:sdtEndPr>
      <w:rPr>
        <w:noProof/>
      </w:rPr>
    </w:sdtEndPr>
    <w:sdtContent>
      <w:p w14:paraId="5D84803F" w14:textId="4F0F8D65" w:rsidR="00AA317E" w:rsidRDefault="00AA317E">
        <w:pPr>
          <w:pStyle w:val="Footer"/>
          <w:jc w:val="center"/>
        </w:pPr>
        <w:r>
          <w:fldChar w:fldCharType="begin"/>
        </w:r>
        <w:r>
          <w:instrText xml:space="preserve"> PAGE   \* MERGEFORMAT </w:instrText>
        </w:r>
        <w:r>
          <w:fldChar w:fldCharType="separate"/>
        </w:r>
        <w:r w:rsidR="00D62A18">
          <w:rPr>
            <w:noProof/>
          </w:rPr>
          <w:t>1</w:t>
        </w:r>
        <w:r>
          <w:rPr>
            <w:noProof/>
          </w:rPr>
          <w:fldChar w:fldCharType="end"/>
        </w:r>
      </w:p>
    </w:sdtContent>
  </w:sdt>
  <w:p w14:paraId="7ADF2467" w14:textId="77777777" w:rsidR="00AA317E" w:rsidRDefault="00AA3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7A26" w14:textId="77777777" w:rsidR="00F44858" w:rsidRDefault="00F44858" w:rsidP="00F44858">
      <w:pPr>
        <w:spacing w:after="0"/>
      </w:pPr>
      <w:r>
        <w:separator/>
      </w:r>
    </w:p>
  </w:footnote>
  <w:footnote w:type="continuationSeparator" w:id="0">
    <w:p w14:paraId="6A0EC1FD" w14:textId="77777777" w:rsidR="00F44858" w:rsidRDefault="00F44858" w:rsidP="00F44858">
      <w:pPr>
        <w:spacing w:after="0"/>
      </w:pPr>
      <w:r>
        <w:continuationSeparator/>
      </w:r>
    </w:p>
  </w:footnote>
  <w:footnote w:id="1">
    <w:p w14:paraId="4BEEC59B" w14:textId="77777777" w:rsidR="00685A4A" w:rsidRPr="00A07A5A" w:rsidRDefault="00685A4A" w:rsidP="00685A4A">
      <w:pPr>
        <w:pStyle w:val="FootnoteText"/>
        <w:rPr>
          <w:sz w:val="18"/>
          <w:szCs w:val="18"/>
        </w:rPr>
      </w:pPr>
      <w:r w:rsidRPr="00A07A5A">
        <w:rPr>
          <w:rStyle w:val="FootnoteReference"/>
          <w:sz w:val="18"/>
          <w:szCs w:val="18"/>
        </w:rPr>
        <w:footnoteRef/>
      </w:r>
      <w:r w:rsidRPr="00A07A5A">
        <w:rPr>
          <w:sz w:val="18"/>
          <w:szCs w:val="18"/>
        </w:rPr>
        <w:t xml:space="preserve"> Last joint EID with HC at HRC54.</w:t>
      </w:r>
    </w:p>
  </w:footnote>
  <w:footnote w:id="2">
    <w:p w14:paraId="4F541408" w14:textId="77777777" w:rsidR="002F0883" w:rsidRDefault="002F0883" w:rsidP="002F0883">
      <w:pPr>
        <w:pStyle w:val="FootnoteText"/>
      </w:pPr>
      <w:r w:rsidRPr="002E3E0C">
        <w:rPr>
          <w:rStyle w:val="FootnoteReference"/>
          <w:sz w:val="18"/>
          <w:szCs w:val="18"/>
        </w:rPr>
        <w:footnoteRef/>
      </w:r>
      <w:r w:rsidRPr="002E3E0C">
        <w:rPr>
          <w:sz w:val="18"/>
          <w:szCs w:val="18"/>
        </w:rPr>
        <w:t xml:space="preserve"> T</w:t>
      </w:r>
      <w:r w:rsidRPr="00591F8A">
        <w:rPr>
          <w:sz w:val="18"/>
          <w:szCs w:val="18"/>
        </w:rPr>
        <w:t xml:space="preserve">he term of office for the designated Expert on Human Rights in the Sudan </w:t>
      </w:r>
      <w:r w:rsidRPr="00D069A1">
        <w:rPr>
          <w:sz w:val="18"/>
          <w:szCs w:val="18"/>
        </w:rPr>
        <w:t xml:space="preserve">is to </w:t>
      </w:r>
      <w:r w:rsidRPr="00024FA0">
        <w:rPr>
          <w:sz w:val="18"/>
          <w:szCs w:val="18"/>
        </w:rPr>
        <w:t>conclude upon the restoration of its civilian-led Government</w:t>
      </w:r>
      <w:r w:rsidRPr="002E3E0C">
        <w:rPr>
          <w:sz w:val="18"/>
          <w:szCs w:val="18"/>
        </w:rPr>
        <w:t xml:space="preserve"> (HRC res. S-32/1 and 50/1). Upon the restoration of civilian-led government in the Sudan and the conclusion of the mandate of the designated Expert, the HC is to present to the Council at its first subsequent session a final report, with input from the Expert.</w:t>
      </w:r>
      <w:r w:rsidRPr="00E627A6">
        <w:rPr>
          <w:sz w:val="18"/>
          <w:szCs w:val="18"/>
        </w:rPr>
        <w:t xml:space="preserve"> </w:t>
      </w:r>
      <w:r>
        <w:rPr>
          <w:sz w:val="18"/>
          <w:szCs w:val="18"/>
        </w:rPr>
        <w:t>Timing is to be confirmed.</w:t>
      </w:r>
    </w:p>
  </w:footnote>
  <w:footnote w:id="3">
    <w:p w14:paraId="2ADFE04C" w14:textId="6CECEB34" w:rsidR="00A6061D" w:rsidRPr="00A6061D" w:rsidRDefault="00A6061D">
      <w:pPr>
        <w:pStyle w:val="FootnoteText"/>
        <w:rPr>
          <w:sz w:val="18"/>
          <w:szCs w:val="18"/>
        </w:rPr>
      </w:pPr>
      <w:r w:rsidRPr="00A6061D">
        <w:rPr>
          <w:rStyle w:val="FootnoteReference"/>
          <w:sz w:val="18"/>
          <w:szCs w:val="18"/>
        </w:rPr>
        <w:footnoteRef/>
      </w:r>
      <w:r w:rsidRPr="00A6061D">
        <w:rPr>
          <w:sz w:val="18"/>
          <w:szCs w:val="18"/>
        </w:rPr>
        <w:t xml:space="preserve"> IGWG </w:t>
      </w:r>
      <w:r>
        <w:rPr>
          <w:sz w:val="18"/>
          <w:szCs w:val="18"/>
        </w:rPr>
        <w:t>extended for three years (</w:t>
      </w:r>
      <w:r w:rsidR="0092069A">
        <w:rPr>
          <w:sz w:val="18"/>
          <w:szCs w:val="18"/>
        </w:rPr>
        <w:t>un</w:t>
      </w:r>
      <w:r>
        <w:rPr>
          <w:sz w:val="18"/>
          <w:szCs w:val="18"/>
        </w:rPr>
        <w:t>til HRC</w:t>
      </w:r>
      <w:r w:rsidR="00E33543">
        <w:rPr>
          <w:sz w:val="18"/>
          <w:szCs w:val="18"/>
        </w:rPr>
        <w:t>63</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B2A7D"/>
    <w:multiLevelType w:val="hybridMultilevel"/>
    <w:tmpl w:val="7FF0C150"/>
    <w:lvl w:ilvl="0" w:tplc="95AC5CE0">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F173B1B"/>
    <w:multiLevelType w:val="hybridMultilevel"/>
    <w:tmpl w:val="132CC064"/>
    <w:lvl w:ilvl="0" w:tplc="08090001">
      <w:start w:val="1"/>
      <w:numFmt w:val="bullet"/>
      <w:lvlText w:val=""/>
      <w:lvlJc w:val="left"/>
      <w:pPr>
        <w:ind w:left="-984" w:hanging="360"/>
      </w:pPr>
      <w:rPr>
        <w:rFonts w:ascii="Symbol" w:hAnsi="Symbol" w:hint="default"/>
        <w:i w:val="0"/>
        <w:color w:val="000000" w:themeColor="text1"/>
      </w:rPr>
    </w:lvl>
    <w:lvl w:ilvl="1" w:tplc="08090003">
      <w:start w:val="1"/>
      <w:numFmt w:val="bullet"/>
      <w:lvlText w:val="o"/>
      <w:lvlJc w:val="left"/>
      <w:pPr>
        <w:ind w:left="-264" w:hanging="360"/>
      </w:pPr>
      <w:rPr>
        <w:rFonts w:ascii="Courier New" w:hAnsi="Courier New" w:cs="Courier New" w:hint="default"/>
      </w:rPr>
    </w:lvl>
    <w:lvl w:ilvl="2" w:tplc="08090005">
      <w:start w:val="1"/>
      <w:numFmt w:val="bullet"/>
      <w:lvlText w:val=""/>
      <w:lvlJc w:val="left"/>
      <w:pPr>
        <w:ind w:left="456" w:hanging="360"/>
      </w:pPr>
      <w:rPr>
        <w:rFonts w:ascii="Wingdings" w:hAnsi="Wingdings" w:hint="default"/>
      </w:rPr>
    </w:lvl>
    <w:lvl w:ilvl="3" w:tplc="08090001" w:tentative="1">
      <w:start w:val="1"/>
      <w:numFmt w:val="bullet"/>
      <w:lvlText w:val=""/>
      <w:lvlJc w:val="left"/>
      <w:pPr>
        <w:ind w:left="1176" w:hanging="360"/>
      </w:pPr>
      <w:rPr>
        <w:rFonts w:ascii="Symbol" w:hAnsi="Symbol" w:hint="default"/>
      </w:rPr>
    </w:lvl>
    <w:lvl w:ilvl="4" w:tplc="08090003" w:tentative="1">
      <w:start w:val="1"/>
      <w:numFmt w:val="bullet"/>
      <w:lvlText w:val="o"/>
      <w:lvlJc w:val="left"/>
      <w:pPr>
        <w:ind w:left="1896" w:hanging="360"/>
      </w:pPr>
      <w:rPr>
        <w:rFonts w:ascii="Courier New" w:hAnsi="Courier New" w:cs="Courier New" w:hint="default"/>
      </w:rPr>
    </w:lvl>
    <w:lvl w:ilvl="5" w:tplc="08090005" w:tentative="1">
      <w:start w:val="1"/>
      <w:numFmt w:val="bullet"/>
      <w:lvlText w:val=""/>
      <w:lvlJc w:val="left"/>
      <w:pPr>
        <w:ind w:left="2616" w:hanging="360"/>
      </w:pPr>
      <w:rPr>
        <w:rFonts w:ascii="Wingdings" w:hAnsi="Wingdings" w:hint="default"/>
      </w:rPr>
    </w:lvl>
    <w:lvl w:ilvl="6" w:tplc="08090001" w:tentative="1">
      <w:start w:val="1"/>
      <w:numFmt w:val="bullet"/>
      <w:lvlText w:val=""/>
      <w:lvlJc w:val="left"/>
      <w:pPr>
        <w:ind w:left="3336" w:hanging="360"/>
      </w:pPr>
      <w:rPr>
        <w:rFonts w:ascii="Symbol" w:hAnsi="Symbol" w:hint="default"/>
      </w:rPr>
    </w:lvl>
    <w:lvl w:ilvl="7" w:tplc="08090003" w:tentative="1">
      <w:start w:val="1"/>
      <w:numFmt w:val="bullet"/>
      <w:lvlText w:val="o"/>
      <w:lvlJc w:val="left"/>
      <w:pPr>
        <w:ind w:left="4056" w:hanging="360"/>
      </w:pPr>
      <w:rPr>
        <w:rFonts w:ascii="Courier New" w:hAnsi="Courier New" w:cs="Courier New" w:hint="default"/>
      </w:rPr>
    </w:lvl>
    <w:lvl w:ilvl="8" w:tplc="08090005" w:tentative="1">
      <w:start w:val="1"/>
      <w:numFmt w:val="bullet"/>
      <w:lvlText w:val=""/>
      <w:lvlJc w:val="left"/>
      <w:pPr>
        <w:ind w:left="4776" w:hanging="360"/>
      </w:pPr>
      <w:rPr>
        <w:rFonts w:ascii="Wingdings" w:hAnsi="Wingdings" w:hint="default"/>
      </w:rPr>
    </w:lvl>
  </w:abstractNum>
  <w:num w:numId="1" w16cid:durableId="1873111805">
    <w:abstractNumId w:val="1"/>
  </w:num>
  <w:num w:numId="2" w16cid:durableId="20336495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05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58"/>
    <w:rsid w:val="00002451"/>
    <w:rsid w:val="000073A2"/>
    <w:rsid w:val="000074F3"/>
    <w:rsid w:val="0000757F"/>
    <w:rsid w:val="0000764C"/>
    <w:rsid w:val="000108A7"/>
    <w:rsid w:val="00011DEE"/>
    <w:rsid w:val="000165CD"/>
    <w:rsid w:val="0001676B"/>
    <w:rsid w:val="00016B8F"/>
    <w:rsid w:val="00020BD8"/>
    <w:rsid w:val="00022447"/>
    <w:rsid w:val="00022691"/>
    <w:rsid w:val="00024288"/>
    <w:rsid w:val="00034191"/>
    <w:rsid w:val="00037D51"/>
    <w:rsid w:val="000425D1"/>
    <w:rsid w:val="000458ED"/>
    <w:rsid w:val="00045C7F"/>
    <w:rsid w:val="0005427F"/>
    <w:rsid w:val="00060904"/>
    <w:rsid w:val="00063CB5"/>
    <w:rsid w:val="000649EE"/>
    <w:rsid w:val="00065A35"/>
    <w:rsid w:val="000662EE"/>
    <w:rsid w:val="000723FD"/>
    <w:rsid w:val="00074585"/>
    <w:rsid w:val="00075B54"/>
    <w:rsid w:val="00076595"/>
    <w:rsid w:val="000808EB"/>
    <w:rsid w:val="00081C90"/>
    <w:rsid w:val="00082A6B"/>
    <w:rsid w:val="00082ACE"/>
    <w:rsid w:val="00087215"/>
    <w:rsid w:val="000873F2"/>
    <w:rsid w:val="000877B6"/>
    <w:rsid w:val="000906A3"/>
    <w:rsid w:val="00091BDA"/>
    <w:rsid w:val="00093B88"/>
    <w:rsid w:val="000967FB"/>
    <w:rsid w:val="00096F35"/>
    <w:rsid w:val="00097C14"/>
    <w:rsid w:val="000A125F"/>
    <w:rsid w:val="000A2414"/>
    <w:rsid w:val="000A6399"/>
    <w:rsid w:val="000B0CEB"/>
    <w:rsid w:val="000B0E4C"/>
    <w:rsid w:val="000B2F53"/>
    <w:rsid w:val="000B4D2C"/>
    <w:rsid w:val="000B5220"/>
    <w:rsid w:val="000C1B37"/>
    <w:rsid w:val="000C3C96"/>
    <w:rsid w:val="000C4EE3"/>
    <w:rsid w:val="000C501D"/>
    <w:rsid w:val="000D1B7E"/>
    <w:rsid w:val="000D337E"/>
    <w:rsid w:val="000D58C4"/>
    <w:rsid w:val="000D77D9"/>
    <w:rsid w:val="000D7BDD"/>
    <w:rsid w:val="000E054D"/>
    <w:rsid w:val="000E1017"/>
    <w:rsid w:val="000E2B91"/>
    <w:rsid w:val="000E60DC"/>
    <w:rsid w:val="000F06EC"/>
    <w:rsid w:val="000F3C42"/>
    <w:rsid w:val="000F3E27"/>
    <w:rsid w:val="000F53B0"/>
    <w:rsid w:val="00104A9F"/>
    <w:rsid w:val="00105BEE"/>
    <w:rsid w:val="00106635"/>
    <w:rsid w:val="00113E7C"/>
    <w:rsid w:val="00116D77"/>
    <w:rsid w:val="00117318"/>
    <w:rsid w:val="00120681"/>
    <w:rsid w:val="00120ED1"/>
    <w:rsid w:val="001214F0"/>
    <w:rsid w:val="00121EA9"/>
    <w:rsid w:val="001221DC"/>
    <w:rsid w:val="00124343"/>
    <w:rsid w:val="00127936"/>
    <w:rsid w:val="00132B7E"/>
    <w:rsid w:val="00134AD5"/>
    <w:rsid w:val="00136FDA"/>
    <w:rsid w:val="0013724F"/>
    <w:rsid w:val="001409D8"/>
    <w:rsid w:val="00143052"/>
    <w:rsid w:val="00144EC6"/>
    <w:rsid w:val="001649F5"/>
    <w:rsid w:val="0016767F"/>
    <w:rsid w:val="001676EE"/>
    <w:rsid w:val="00167C78"/>
    <w:rsid w:val="001707BF"/>
    <w:rsid w:val="00171396"/>
    <w:rsid w:val="0017458C"/>
    <w:rsid w:val="001746E4"/>
    <w:rsid w:val="00174A5E"/>
    <w:rsid w:val="00175198"/>
    <w:rsid w:val="0018109E"/>
    <w:rsid w:val="00184A4D"/>
    <w:rsid w:val="00191AD4"/>
    <w:rsid w:val="001949FC"/>
    <w:rsid w:val="001970F9"/>
    <w:rsid w:val="001A1307"/>
    <w:rsid w:val="001A2C58"/>
    <w:rsid w:val="001A41C6"/>
    <w:rsid w:val="001A68FE"/>
    <w:rsid w:val="001B46C4"/>
    <w:rsid w:val="001B556D"/>
    <w:rsid w:val="001B6402"/>
    <w:rsid w:val="001B666C"/>
    <w:rsid w:val="001C2683"/>
    <w:rsid w:val="001C34B9"/>
    <w:rsid w:val="001C4694"/>
    <w:rsid w:val="001C4C47"/>
    <w:rsid w:val="001C58B8"/>
    <w:rsid w:val="001C5C4E"/>
    <w:rsid w:val="001C7723"/>
    <w:rsid w:val="001D174D"/>
    <w:rsid w:val="001D2F4C"/>
    <w:rsid w:val="001D4694"/>
    <w:rsid w:val="001D5EE0"/>
    <w:rsid w:val="001D61A3"/>
    <w:rsid w:val="001D73AA"/>
    <w:rsid w:val="001D7788"/>
    <w:rsid w:val="001E215F"/>
    <w:rsid w:val="001E7BD1"/>
    <w:rsid w:val="001E7D40"/>
    <w:rsid w:val="001F1926"/>
    <w:rsid w:val="001F4BD1"/>
    <w:rsid w:val="001F4C67"/>
    <w:rsid w:val="001F5E17"/>
    <w:rsid w:val="00205025"/>
    <w:rsid w:val="002112ED"/>
    <w:rsid w:val="0021203B"/>
    <w:rsid w:val="002148DA"/>
    <w:rsid w:val="00217810"/>
    <w:rsid w:val="0022227B"/>
    <w:rsid w:val="00223D08"/>
    <w:rsid w:val="00224C24"/>
    <w:rsid w:val="00225742"/>
    <w:rsid w:val="00227B1C"/>
    <w:rsid w:val="002301CB"/>
    <w:rsid w:val="002317B4"/>
    <w:rsid w:val="00233004"/>
    <w:rsid w:val="00233AAA"/>
    <w:rsid w:val="00236CFB"/>
    <w:rsid w:val="0023783E"/>
    <w:rsid w:val="00244BBB"/>
    <w:rsid w:val="002467DC"/>
    <w:rsid w:val="00247A89"/>
    <w:rsid w:val="00251911"/>
    <w:rsid w:val="0025355A"/>
    <w:rsid w:val="00253D60"/>
    <w:rsid w:val="00254366"/>
    <w:rsid w:val="00263397"/>
    <w:rsid w:val="0026615C"/>
    <w:rsid w:val="00270960"/>
    <w:rsid w:val="002727DE"/>
    <w:rsid w:val="0027390E"/>
    <w:rsid w:val="00273BB8"/>
    <w:rsid w:val="00274095"/>
    <w:rsid w:val="00274321"/>
    <w:rsid w:val="00275C06"/>
    <w:rsid w:val="00281105"/>
    <w:rsid w:val="00281C8A"/>
    <w:rsid w:val="002830B7"/>
    <w:rsid w:val="002832C0"/>
    <w:rsid w:val="002872F8"/>
    <w:rsid w:val="00291449"/>
    <w:rsid w:val="00291CD9"/>
    <w:rsid w:val="00293E5A"/>
    <w:rsid w:val="00295921"/>
    <w:rsid w:val="00295A34"/>
    <w:rsid w:val="00295BA2"/>
    <w:rsid w:val="002A4AF4"/>
    <w:rsid w:val="002A5A1D"/>
    <w:rsid w:val="002A77C9"/>
    <w:rsid w:val="002A7E03"/>
    <w:rsid w:val="002B3711"/>
    <w:rsid w:val="002B62B2"/>
    <w:rsid w:val="002B76BE"/>
    <w:rsid w:val="002C41F8"/>
    <w:rsid w:val="002C4809"/>
    <w:rsid w:val="002C7176"/>
    <w:rsid w:val="002C78EB"/>
    <w:rsid w:val="002D03FC"/>
    <w:rsid w:val="002D2936"/>
    <w:rsid w:val="002D545F"/>
    <w:rsid w:val="002D5E76"/>
    <w:rsid w:val="002E165D"/>
    <w:rsid w:val="002E4464"/>
    <w:rsid w:val="002F0883"/>
    <w:rsid w:val="002F0FA5"/>
    <w:rsid w:val="002F0FD7"/>
    <w:rsid w:val="003027EA"/>
    <w:rsid w:val="00302A2E"/>
    <w:rsid w:val="0030384E"/>
    <w:rsid w:val="00313B19"/>
    <w:rsid w:val="00316C39"/>
    <w:rsid w:val="00320B20"/>
    <w:rsid w:val="00325C21"/>
    <w:rsid w:val="00326A94"/>
    <w:rsid w:val="00336270"/>
    <w:rsid w:val="00337B0E"/>
    <w:rsid w:val="00345C67"/>
    <w:rsid w:val="00345E1D"/>
    <w:rsid w:val="00347691"/>
    <w:rsid w:val="00353F41"/>
    <w:rsid w:val="00354F10"/>
    <w:rsid w:val="00355F74"/>
    <w:rsid w:val="003618AE"/>
    <w:rsid w:val="00367F55"/>
    <w:rsid w:val="00380717"/>
    <w:rsid w:val="00383BFB"/>
    <w:rsid w:val="00385B33"/>
    <w:rsid w:val="00394A57"/>
    <w:rsid w:val="00395B6A"/>
    <w:rsid w:val="003A0A30"/>
    <w:rsid w:val="003A0E18"/>
    <w:rsid w:val="003A1D8E"/>
    <w:rsid w:val="003A4999"/>
    <w:rsid w:val="003A6526"/>
    <w:rsid w:val="003B02B5"/>
    <w:rsid w:val="003B70D7"/>
    <w:rsid w:val="003C0DE3"/>
    <w:rsid w:val="003C57E9"/>
    <w:rsid w:val="003D062F"/>
    <w:rsid w:val="003D0763"/>
    <w:rsid w:val="003D276F"/>
    <w:rsid w:val="003D6449"/>
    <w:rsid w:val="003E2BBA"/>
    <w:rsid w:val="003E3691"/>
    <w:rsid w:val="003E4B9D"/>
    <w:rsid w:val="003F03CF"/>
    <w:rsid w:val="003F4CF9"/>
    <w:rsid w:val="003F72AB"/>
    <w:rsid w:val="00400A3A"/>
    <w:rsid w:val="00401749"/>
    <w:rsid w:val="00401DCF"/>
    <w:rsid w:val="00402FBF"/>
    <w:rsid w:val="00405F98"/>
    <w:rsid w:val="0040604B"/>
    <w:rsid w:val="004076C4"/>
    <w:rsid w:val="004123FA"/>
    <w:rsid w:val="00414102"/>
    <w:rsid w:val="00416234"/>
    <w:rsid w:val="00416AAA"/>
    <w:rsid w:val="004224E6"/>
    <w:rsid w:val="004237D4"/>
    <w:rsid w:val="00426B78"/>
    <w:rsid w:val="00427253"/>
    <w:rsid w:val="00430649"/>
    <w:rsid w:val="00431338"/>
    <w:rsid w:val="00432E47"/>
    <w:rsid w:val="00434D3C"/>
    <w:rsid w:val="0043664B"/>
    <w:rsid w:val="0044232C"/>
    <w:rsid w:val="00443F6D"/>
    <w:rsid w:val="00450A37"/>
    <w:rsid w:val="00452BE7"/>
    <w:rsid w:val="00453645"/>
    <w:rsid w:val="004543D5"/>
    <w:rsid w:val="004573D6"/>
    <w:rsid w:val="00457A26"/>
    <w:rsid w:val="00457BC8"/>
    <w:rsid w:val="004610A4"/>
    <w:rsid w:val="00463A6D"/>
    <w:rsid w:val="00463EEF"/>
    <w:rsid w:val="00464C7C"/>
    <w:rsid w:val="004660E0"/>
    <w:rsid w:val="004661ED"/>
    <w:rsid w:val="0046706A"/>
    <w:rsid w:val="004755DE"/>
    <w:rsid w:val="004770E7"/>
    <w:rsid w:val="004844C2"/>
    <w:rsid w:val="00484511"/>
    <w:rsid w:val="004876A5"/>
    <w:rsid w:val="004914A0"/>
    <w:rsid w:val="004933FE"/>
    <w:rsid w:val="004A3C18"/>
    <w:rsid w:val="004A3E6C"/>
    <w:rsid w:val="004A4E0D"/>
    <w:rsid w:val="004A6217"/>
    <w:rsid w:val="004A670A"/>
    <w:rsid w:val="004A70E0"/>
    <w:rsid w:val="004B086F"/>
    <w:rsid w:val="004B1A29"/>
    <w:rsid w:val="004B2C94"/>
    <w:rsid w:val="004B33F1"/>
    <w:rsid w:val="004B3A0B"/>
    <w:rsid w:val="004B79B8"/>
    <w:rsid w:val="004C0A48"/>
    <w:rsid w:val="004C0E69"/>
    <w:rsid w:val="004C2FC2"/>
    <w:rsid w:val="004C31AB"/>
    <w:rsid w:val="004C47F5"/>
    <w:rsid w:val="004C50B1"/>
    <w:rsid w:val="004C5C4D"/>
    <w:rsid w:val="004C7C15"/>
    <w:rsid w:val="004C7F7B"/>
    <w:rsid w:val="004D36A4"/>
    <w:rsid w:val="004D74A5"/>
    <w:rsid w:val="004E2211"/>
    <w:rsid w:val="004E2AA0"/>
    <w:rsid w:val="004E2AD2"/>
    <w:rsid w:val="004E37CE"/>
    <w:rsid w:val="004E3A94"/>
    <w:rsid w:val="004E41DA"/>
    <w:rsid w:val="004E4CFD"/>
    <w:rsid w:val="004E610B"/>
    <w:rsid w:val="004F3C5E"/>
    <w:rsid w:val="004F7A2C"/>
    <w:rsid w:val="0050041C"/>
    <w:rsid w:val="0050553F"/>
    <w:rsid w:val="00506433"/>
    <w:rsid w:val="00507FBB"/>
    <w:rsid w:val="00513E7F"/>
    <w:rsid w:val="0051536F"/>
    <w:rsid w:val="005162CA"/>
    <w:rsid w:val="0052027D"/>
    <w:rsid w:val="005217E9"/>
    <w:rsid w:val="005222D2"/>
    <w:rsid w:val="005223A2"/>
    <w:rsid w:val="00532AC6"/>
    <w:rsid w:val="00533026"/>
    <w:rsid w:val="0053370A"/>
    <w:rsid w:val="005413DD"/>
    <w:rsid w:val="0054186A"/>
    <w:rsid w:val="0054200D"/>
    <w:rsid w:val="00546259"/>
    <w:rsid w:val="00546894"/>
    <w:rsid w:val="00550B54"/>
    <w:rsid w:val="0055218F"/>
    <w:rsid w:val="00555A79"/>
    <w:rsid w:val="0055659C"/>
    <w:rsid w:val="00573A30"/>
    <w:rsid w:val="00573E45"/>
    <w:rsid w:val="00577F5C"/>
    <w:rsid w:val="00577F82"/>
    <w:rsid w:val="00581290"/>
    <w:rsid w:val="00583AB2"/>
    <w:rsid w:val="00584C88"/>
    <w:rsid w:val="00587E19"/>
    <w:rsid w:val="0059123B"/>
    <w:rsid w:val="00591BA5"/>
    <w:rsid w:val="005A3AE5"/>
    <w:rsid w:val="005A455D"/>
    <w:rsid w:val="005A4576"/>
    <w:rsid w:val="005B532E"/>
    <w:rsid w:val="005C06CD"/>
    <w:rsid w:val="005C3AF7"/>
    <w:rsid w:val="005C6B78"/>
    <w:rsid w:val="005C6F4C"/>
    <w:rsid w:val="005D2211"/>
    <w:rsid w:val="005D2572"/>
    <w:rsid w:val="005D279C"/>
    <w:rsid w:val="005D6617"/>
    <w:rsid w:val="005E5743"/>
    <w:rsid w:val="005E5D58"/>
    <w:rsid w:val="005E6696"/>
    <w:rsid w:val="005E7073"/>
    <w:rsid w:val="005F0769"/>
    <w:rsid w:val="005F1F56"/>
    <w:rsid w:val="0060073E"/>
    <w:rsid w:val="00600ACE"/>
    <w:rsid w:val="006019B7"/>
    <w:rsid w:val="00602F1D"/>
    <w:rsid w:val="006050F0"/>
    <w:rsid w:val="006053EB"/>
    <w:rsid w:val="00614E9C"/>
    <w:rsid w:val="0061724F"/>
    <w:rsid w:val="0061728D"/>
    <w:rsid w:val="00617D92"/>
    <w:rsid w:val="00624288"/>
    <w:rsid w:val="00626BA8"/>
    <w:rsid w:val="006321F3"/>
    <w:rsid w:val="00634F24"/>
    <w:rsid w:val="006374BC"/>
    <w:rsid w:val="00641093"/>
    <w:rsid w:val="0064197C"/>
    <w:rsid w:val="0064255C"/>
    <w:rsid w:val="00646C59"/>
    <w:rsid w:val="006525F5"/>
    <w:rsid w:val="00655E71"/>
    <w:rsid w:val="0065657A"/>
    <w:rsid w:val="00660B0C"/>
    <w:rsid w:val="0066213D"/>
    <w:rsid w:val="00662D3C"/>
    <w:rsid w:val="00662FEF"/>
    <w:rsid w:val="0066488D"/>
    <w:rsid w:val="006700DF"/>
    <w:rsid w:val="0067149D"/>
    <w:rsid w:val="00671688"/>
    <w:rsid w:val="0067349D"/>
    <w:rsid w:val="006768E4"/>
    <w:rsid w:val="00676C20"/>
    <w:rsid w:val="00681D36"/>
    <w:rsid w:val="006820C5"/>
    <w:rsid w:val="00682960"/>
    <w:rsid w:val="00685A4A"/>
    <w:rsid w:val="00690BA3"/>
    <w:rsid w:val="006927A6"/>
    <w:rsid w:val="00693DF3"/>
    <w:rsid w:val="00696D41"/>
    <w:rsid w:val="00697651"/>
    <w:rsid w:val="00697F12"/>
    <w:rsid w:val="006A21EB"/>
    <w:rsid w:val="006A46D7"/>
    <w:rsid w:val="006A5334"/>
    <w:rsid w:val="006A718F"/>
    <w:rsid w:val="006A7F46"/>
    <w:rsid w:val="006B11B4"/>
    <w:rsid w:val="006B21E0"/>
    <w:rsid w:val="006B3BE9"/>
    <w:rsid w:val="006B68D7"/>
    <w:rsid w:val="006B7834"/>
    <w:rsid w:val="006C12A5"/>
    <w:rsid w:val="006C2072"/>
    <w:rsid w:val="006C231D"/>
    <w:rsid w:val="006C2B86"/>
    <w:rsid w:val="006C36D8"/>
    <w:rsid w:val="006C5A52"/>
    <w:rsid w:val="006C63FC"/>
    <w:rsid w:val="006C7D69"/>
    <w:rsid w:val="006D0814"/>
    <w:rsid w:val="006D1576"/>
    <w:rsid w:val="006D36A7"/>
    <w:rsid w:val="006D3928"/>
    <w:rsid w:val="006D5B5C"/>
    <w:rsid w:val="006D6A70"/>
    <w:rsid w:val="006D6EC7"/>
    <w:rsid w:val="006E5FEA"/>
    <w:rsid w:val="006F2101"/>
    <w:rsid w:val="006F3201"/>
    <w:rsid w:val="006F6321"/>
    <w:rsid w:val="0070015F"/>
    <w:rsid w:val="007037D3"/>
    <w:rsid w:val="00703F7F"/>
    <w:rsid w:val="00706F46"/>
    <w:rsid w:val="00712307"/>
    <w:rsid w:val="00717782"/>
    <w:rsid w:val="007178F4"/>
    <w:rsid w:val="007204C7"/>
    <w:rsid w:val="00721627"/>
    <w:rsid w:val="00723348"/>
    <w:rsid w:val="00724CE4"/>
    <w:rsid w:val="0072542B"/>
    <w:rsid w:val="00725DC5"/>
    <w:rsid w:val="00726AE6"/>
    <w:rsid w:val="00731E2A"/>
    <w:rsid w:val="0073338E"/>
    <w:rsid w:val="0073424A"/>
    <w:rsid w:val="00734DC0"/>
    <w:rsid w:val="007353BD"/>
    <w:rsid w:val="00743903"/>
    <w:rsid w:val="00746F79"/>
    <w:rsid w:val="00750739"/>
    <w:rsid w:val="00755BA1"/>
    <w:rsid w:val="007577E1"/>
    <w:rsid w:val="00760133"/>
    <w:rsid w:val="00766C3E"/>
    <w:rsid w:val="00767B2B"/>
    <w:rsid w:val="007706F5"/>
    <w:rsid w:val="007716E4"/>
    <w:rsid w:val="00771D5A"/>
    <w:rsid w:val="00774492"/>
    <w:rsid w:val="007758E1"/>
    <w:rsid w:val="0077748D"/>
    <w:rsid w:val="00777BFC"/>
    <w:rsid w:val="00777CFD"/>
    <w:rsid w:val="007800DC"/>
    <w:rsid w:val="0078068A"/>
    <w:rsid w:val="00780963"/>
    <w:rsid w:val="00782650"/>
    <w:rsid w:val="00783914"/>
    <w:rsid w:val="007839F5"/>
    <w:rsid w:val="007845FD"/>
    <w:rsid w:val="00785432"/>
    <w:rsid w:val="0078699C"/>
    <w:rsid w:val="00786E9B"/>
    <w:rsid w:val="00787956"/>
    <w:rsid w:val="00790D48"/>
    <w:rsid w:val="00791C8A"/>
    <w:rsid w:val="00792270"/>
    <w:rsid w:val="00793CC0"/>
    <w:rsid w:val="007A1BCB"/>
    <w:rsid w:val="007A44D2"/>
    <w:rsid w:val="007A4C3D"/>
    <w:rsid w:val="007A5CA1"/>
    <w:rsid w:val="007A5E92"/>
    <w:rsid w:val="007A66B9"/>
    <w:rsid w:val="007A7507"/>
    <w:rsid w:val="007A7848"/>
    <w:rsid w:val="007B0F89"/>
    <w:rsid w:val="007B20B4"/>
    <w:rsid w:val="007B2950"/>
    <w:rsid w:val="007C4801"/>
    <w:rsid w:val="007C4BD1"/>
    <w:rsid w:val="007C5EE5"/>
    <w:rsid w:val="007C7BB1"/>
    <w:rsid w:val="007D116B"/>
    <w:rsid w:val="007D1712"/>
    <w:rsid w:val="007D3B29"/>
    <w:rsid w:val="007E0C17"/>
    <w:rsid w:val="007E148D"/>
    <w:rsid w:val="007E30BE"/>
    <w:rsid w:val="007E4FD4"/>
    <w:rsid w:val="007E5873"/>
    <w:rsid w:val="007E7619"/>
    <w:rsid w:val="007E7E77"/>
    <w:rsid w:val="007F0F3B"/>
    <w:rsid w:val="007F565D"/>
    <w:rsid w:val="007F712D"/>
    <w:rsid w:val="007F7DC9"/>
    <w:rsid w:val="00800C4B"/>
    <w:rsid w:val="00802031"/>
    <w:rsid w:val="008036FA"/>
    <w:rsid w:val="00804546"/>
    <w:rsid w:val="0080609A"/>
    <w:rsid w:val="008063BB"/>
    <w:rsid w:val="00807A2A"/>
    <w:rsid w:val="0081091A"/>
    <w:rsid w:val="008122CB"/>
    <w:rsid w:val="008150DE"/>
    <w:rsid w:val="0082433A"/>
    <w:rsid w:val="00824D1C"/>
    <w:rsid w:val="008259B4"/>
    <w:rsid w:val="0082668B"/>
    <w:rsid w:val="00826983"/>
    <w:rsid w:val="008308F2"/>
    <w:rsid w:val="008321EA"/>
    <w:rsid w:val="00835C1B"/>
    <w:rsid w:val="008408FD"/>
    <w:rsid w:val="00842965"/>
    <w:rsid w:val="00843B32"/>
    <w:rsid w:val="00851021"/>
    <w:rsid w:val="00854E28"/>
    <w:rsid w:val="00855A31"/>
    <w:rsid w:val="008565F0"/>
    <w:rsid w:val="00856CCC"/>
    <w:rsid w:val="00856CFB"/>
    <w:rsid w:val="0085708D"/>
    <w:rsid w:val="00861748"/>
    <w:rsid w:val="00862A2E"/>
    <w:rsid w:val="0086590F"/>
    <w:rsid w:val="00872C44"/>
    <w:rsid w:val="00872DFB"/>
    <w:rsid w:val="00874707"/>
    <w:rsid w:val="00874B45"/>
    <w:rsid w:val="00875C80"/>
    <w:rsid w:val="008768B7"/>
    <w:rsid w:val="00882155"/>
    <w:rsid w:val="00882CE4"/>
    <w:rsid w:val="008850B2"/>
    <w:rsid w:val="008856A0"/>
    <w:rsid w:val="00890198"/>
    <w:rsid w:val="008918D0"/>
    <w:rsid w:val="008A16DD"/>
    <w:rsid w:val="008A5AFD"/>
    <w:rsid w:val="008A6AEF"/>
    <w:rsid w:val="008A6C70"/>
    <w:rsid w:val="008B02E6"/>
    <w:rsid w:val="008B0733"/>
    <w:rsid w:val="008B77E9"/>
    <w:rsid w:val="008B7EBA"/>
    <w:rsid w:val="008C007C"/>
    <w:rsid w:val="008C1968"/>
    <w:rsid w:val="008C7D6F"/>
    <w:rsid w:val="008D2BE8"/>
    <w:rsid w:val="008D43E6"/>
    <w:rsid w:val="008D5A42"/>
    <w:rsid w:val="008D611B"/>
    <w:rsid w:val="008D689D"/>
    <w:rsid w:val="008D6B5D"/>
    <w:rsid w:val="008D7A22"/>
    <w:rsid w:val="008E5BEB"/>
    <w:rsid w:val="008E7D2F"/>
    <w:rsid w:val="008F038E"/>
    <w:rsid w:val="008F124B"/>
    <w:rsid w:val="008F12D8"/>
    <w:rsid w:val="008F3589"/>
    <w:rsid w:val="008F36C3"/>
    <w:rsid w:val="008F4B71"/>
    <w:rsid w:val="008F4FAB"/>
    <w:rsid w:val="008F73BA"/>
    <w:rsid w:val="00900CC5"/>
    <w:rsid w:val="0090151A"/>
    <w:rsid w:val="0090676C"/>
    <w:rsid w:val="009115C5"/>
    <w:rsid w:val="00913C23"/>
    <w:rsid w:val="00913ECD"/>
    <w:rsid w:val="009150BE"/>
    <w:rsid w:val="0092069A"/>
    <w:rsid w:val="00923F90"/>
    <w:rsid w:val="009261BC"/>
    <w:rsid w:val="00931A83"/>
    <w:rsid w:val="009322E4"/>
    <w:rsid w:val="00932B1D"/>
    <w:rsid w:val="009338F0"/>
    <w:rsid w:val="009358CF"/>
    <w:rsid w:val="00937110"/>
    <w:rsid w:val="009406B9"/>
    <w:rsid w:val="00940E8E"/>
    <w:rsid w:val="0094642C"/>
    <w:rsid w:val="009503FA"/>
    <w:rsid w:val="00950D6E"/>
    <w:rsid w:val="00950DA8"/>
    <w:rsid w:val="00961FF0"/>
    <w:rsid w:val="00965202"/>
    <w:rsid w:val="009662F4"/>
    <w:rsid w:val="00967722"/>
    <w:rsid w:val="00967AC5"/>
    <w:rsid w:val="00967E48"/>
    <w:rsid w:val="00970099"/>
    <w:rsid w:val="009701CC"/>
    <w:rsid w:val="0098077C"/>
    <w:rsid w:val="009848F5"/>
    <w:rsid w:val="00991910"/>
    <w:rsid w:val="00991B79"/>
    <w:rsid w:val="0099220F"/>
    <w:rsid w:val="00993C96"/>
    <w:rsid w:val="009947EC"/>
    <w:rsid w:val="009958E6"/>
    <w:rsid w:val="009A023D"/>
    <w:rsid w:val="009A2824"/>
    <w:rsid w:val="009A54A8"/>
    <w:rsid w:val="009A5D3F"/>
    <w:rsid w:val="009A6FC8"/>
    <w:rsid w:val="009A7B19"/>
    <w:rsid w:val="009A7DBC"/>
    <w:rsid w:val="009B0CA6"/>
    <w:rsid w:val="009B3143"/>
    <w:rsid w:val="009B5877"/>
    <w:rsid w:val="009C20ED"/>
    <w:rsid w:val="009C27ED"/>
    <w:rsid w:val="009C29FE"/>
    <w:rsid w:val="009C3E25"/>
    <w:rsid w:val="009C7E6F"/>
    <w:rsid w:val="009D384A"/>
    <w:rsid w:val="009D5A36"/>
    <w:rsid w:val="009D636D"/>
    <w:rsid w:val="009E28F8"/>
    <w:rsid w:val="009E45C4"/>
    <w:rsid w:val="009E7DEC"/>
    <w:rsid w:val="009F071D"/>
    <w:rsid w:val="009F0E2D"/>
    <w:rsid w:val="009F482B"/>
    <w:rsid w:val="009F6865"/>
    <w:rsid w:val="009F7A69"/>
    <w:rsid w:val="00A00B31"/>
    <w:rsid w:val="00A01F99"/>
    <w:rsid w:val="00A02340"/>
    <w:rsid w:val="00A07A5A"/>
    <w:rsid w:val="00A1685C"/>
    <w:rsid w:val="00A239B4"/>
    <w:rsid w:val="00A263A8"/>
    <w:rsid w:val="00A273F3"/>
    <w:rsid w:val="00A30654"/>
    <w:rsid w:val="00A42A03"/>
    <w:rsid w:val="00A43CF8"/>
    <w:rsid w:val="00A43E06"/>
    <w:rsid w:val="00A455EA"/>
    <w:rsid w:val="00A4588C"/>
    <w:rsid w:val="00A460E5"/>
    <w:rsid w:val="00A46C2D"/>
    <w:rsid w:val="00A46C57"/>
    <w:rsid w:val="00A47BF7"/>
    <w:rsid w:val="00A50DE4"/>
    <w:rsid w:val="00A513E0"/>
    <w:rsid w:val="00A52A42"/>
    <w:rsid w:val="00A53450"/>
    <w:rsid w:val="00A543C0"/>
    <w:rsid w:val="00A54CF3"/>
    <w:rsid w:val="00A54E30"/>
    <w:rsid w:val="00A55DDC"/>
    <w:rsid w:val="00A57FE7"/>
    <w:rsid w:val="00A6061D"/>
    <w:rsid w:val="00A6144D"/>
    <w:rsid w:val="00A62CFB"/>
    <w:rsid w:val="00A63AE6"/>
    <w:rsid w:val="00A64558"/>
    <w:rsid w:val="00A66532"/>
    <w:rsid w:val="00A72485"/>
    <w:rsid w:val="00A725A6"/>
    <w:rsid w:val="00A76951"/>
    <w:rsid w:val="00A8111A"/>
    <w:rsid w:val="00A81F16"/>
    <w:rsid w:val="00A844C6"/>
    <w:rsid w:val="00A849B0"/>
    <w:rsid w:val="00A90B95"/>
    <w:rsid w:val="00A94439"/>
    <w:rsid w:val="00A945E3"/>
    <w:rsid w:val="00A948F9"/>
    <w:rsid w:val="00A955F7"/>
    <w:rsid w:val="00A95AE0"/>
    <w:rsid w:val="00A97CD3"/>
    <w:rsid w:val="00A97DD2"/>
    <w:rsid w:val="00AA09A7"/>
    <w:rsid w:val="00AA2C09"/>
    <w:rsid w:val="00AA3178"/>
    <w:rsid w:val="00AA317E"/>
    <w:rsid w:val="00AA39D1"/>
    <w:rsid w:val="00AA50E0"/>
    <w:rsid w:val="00AA63DF"/>
    <w:rsid w:val="00AC2213"/>
    <w:rsid w:val="00AC3CC5"/>
    <w:rsid w:val="00AC5170"/>
    <w:rsid w:val="00AD3277"/>
    <w:rsid w:val="00AD52B3"/>
    <w:rsid w:val="00AD6F37"/>
    <w:rsid w:val="00AE3121"/>
    <w:rsid w:val="00AE6358"/>
    <w:rsid w:val="00AE746F"/>
    <w:rsid w:val="00AF313E"/>
    <w:rsid w:val="00B03D2D"/>
    <w:rsid w:val="00B04D1B"/>
    <w:rsid w:val="00B07F28"/>
    <w:rsid w:val="00B101C8"/>
    <w:rsid w:val="00B10231"/>
    <w:rsid w:val="00B10A15"/>
    <w:rsid w:val="00B11490"/>
    <w:rsid w:val="00B11804"/>
    <w:rsid w:val="00B14E47"/>
    <w:rsid w:val="00B20F91"/>
    <w:rsid w:val="00B23F86"/>
    <w:rsid w:val="00B241AA"/>
    <w:rsid w:val="00B303A0"/>
    <w:rsid w:val="00B31997"/>
    <w:rsid w:val="00B3431A"/>
    <w:rsid w:val="00B3432A"/>
    <w:rsid w:val="00B34848"/>
    <w:rsid w:val="00B35347"/>
    <w:rsid w:val="00B3554F"/>
    <w:rsid w:val="00B35FBF"/>
    <w:rsid w:val="00B37CA2"/>
    <w:rsid w:val="00B4273E"/>
    <w:rsid w:val="00B4320B"/>
    <w:rsid w:val="00B44EBE"/>
    <w:rsid w:val="00B467E4"/>
    <w:rsid w:val="00B47E36"/>
    <w:rsid w:val="00B51FBE"/>
    <w:rsid w:val="00B53377"/>
    <w:rsid w:val="00B53D42"/>
    <w:rsid w:val="00B54DB8"/>
    <w:rsid w:val="00B55A81"/>
    <w:rsid w:val="00B55CF5"/>
    <w:rsid w:val="00B647B0"/>
    <w:rsid w:val="00B679F4"/>
    <w:rsid w:val="00B701BA"/>
    <w:rsid w:val="00B7042E"/>
    <w:rsid w:val="00B717FA"/>
    <w:rsid w:val="00B72F9C"/>
    <w:rsid w:val="00B74AEE"/>
    <w:rsid w:val="00B74F07"/>
    <w:rsid w:val="00B7760E"/>
    <w:rsid w:val="00B779B5"/>
    <w:rsid w:val="00B83A63"/>
    <w:rsid w:val="00B973EA"/>
    <w:rsid w:val="00B978CB"/>
    <w:rsid w:val="00B97AFB"/>
    <w:rsid w:val="00BA154A"/>
    <w:rsid w:val="00BA1CB0"/>
    <w:rsid w:val="00BA3475"/>
    <w:rsid w:val="00BA37E2"/>
    <w:rsid w:val="00BA4D44"/>
    <w:rsid w:val="00BB04F9"/>
    <w:rsid w:val="00BB19A1"/>
    <w:rsid w:val="00BB428F"/>
    <w:rsid w:val="00BB79A1"/>
    <w:rsid w:val="00BC0370"/>
    <w:rsid w:val="00BC3769"/>
    <w:rsid w:val="00BC43DA"/>
    <w:rsid w:val="00BC5FEB"/>
    <w:rsid w:val="00BC6272"/>
    <w:rsid w:val="00BC6700"/>
    <w:rsid w:val="00BC7004"/>
    <w:rsid w:val="00BD2062"/>
    <w:rsid w:val="00BD3D42"/>
    <w:rsid w:val="00BD4BC2"/>
    <w:rsid w:val="00BD4C70"/>
    <w:rsid w:val="00BD75F2"/>
    <w:rsid w:val="00BE25C4"/>
    <w:rsid w:val="00BF1F61"/>
    <w:rsid w:val="00BF4A0A"/>
    <w:rsid w:val="00BF4A7C"/>
    <w:rsid w:val="00BF4B95"/>
    <w:rsid w:val="00BF515B"/>
    <w:rsid w:val="00BF5875"/>
    <w:rsid w:val="00BF7306"/>
    <w:rsid w:val="00C04545"/>
    <w:rsid w:val="00C04A2D"/>
    <w:rsid w:val="00C05585"/>
    <w:rsid w:val="00C060EF"/>
    <w:rsid w:val="00C0776B"/>
    <w:rsid w:val="00C10598"/>
    <w:rsid w:val="00C11995"/>
    <w:rsid w:val="00C11DC9"/>
    <w:rsid w:val="00C12880"/>
    <w:rsid w:val="00C13E75"/>
    <w:rsid w:val="00C1598A"/>
    <w:rsid w:val="00C164ED"/>
    <w:rsid w:val="00C174DD"/>
    <w:rsid w:val="00C17505"/>
    <w:rsid w:val="00C20B76"/>
    <w:rsid w:val="00C24AA4"/>
    <w:rsid w:val="00C24B6C"/>
    <w:rsid w:val="00C27ED8"/>
    <w:rsid w:val="00C328E0"/>
    <w:rsid w:val="00C3316F"/>
    <w:rsid w:val="00C34EB4"/>
    <w:rsid w:val="00C35D52"/>
    <w:rsid w:val="00C374FD"/>
    <w:rsid w:val="00C376BD"/>
    <w:rsid w:val="00C37AF6"/>
    <w:rsid w:val="00C41F73"/>
    <w:rsid w:val="00C44ED4"/>
    <w:rsid w:val="00C457CF"/>
    <w:rsid w:val="00C53622"/>
    <w:rsid w:val="00C54472"/>
    <w:rsid w:val="00C55B3F"/>
    <w:rsid w:val="00C56EF0"/>
    <w:rsid w:val="00C64246"/>
    <w:rsid w:val="00C736FC"/>
    <w:rsid w:val="00C76011"/>
    <w:rsid w:val="00C776BF"/>
    <w:rsid w:val="00C77A95"/>
    <w:rsid w:val="00C812B4"/>
    <w:rsid w:val="00C8209E"/>
    <w:rsid w:val="00C82299"/>
    <w:rsid w:val="00C83516"/>
    <w:rsid w:val="00C84C0E"/>
    <w:rsid w:val="00C870BC"/>
    <w:rsid w:val="00C87AE0"/>
    <w:rsid w:val="00C90827"/>
    <w:rsid w:val="00C9128E"/>
    <w:rsid w:val="00C94A93"/>
    <w:rsid w:val="00C97A12"/>
    <w:rsid w:val="00CA0FF1"/>
    <w:rsid w:val="00CA4C59"/>
    <w:rsid w:val="00CA6447"/>
    <w:rsid w:val="00CA6A52"/>
    <w:rsid w:val="00CA71F1"/>
    <w:rsid w:val="00CA78A3"/>
    <w:rsid w:val="00CB076F"/>
    <w:rsid w:val="00CB0D5E"/>
    <w:rsid w:val="00CB3AE7"/>
    <w:rsid w:val="00CB7F69"/>
    <w:rsid w:val="00CC34E9"/>
    <w:rsid w:val="00CC4655"/>
    <w:rsid w:val="00CC48F0"/>
    <w:rsid w:val="00CC562D"/>
    <w:rsid w:val="00CC7EF4"/>
    <w:rsid w:val="00CD0ED4"/>
    <w:rsid w:val="00CD2AF4"/>
    <w:rsid w:val="00CD3717"/>
    <w:rsid w:val="00CD5272"/>
    <w:rsid w:val="00CE4859"/>
    <w:rsid w:val="00CE4B13"/>
    <w:rsid w:val="00CE5D04"/>
    <w:rsid w:val="00CE701D"/>
    <w:rsid w:val="00CF04FF"/>
    <w:rsid w:val="00CF766E"/>
    <w:rsid w:val="00D023A7"/>
    <w:rsid w:val="00D03ED3"/>
    <w:rsid w:val="00D10D90"/>
    <w:rsid w:val="00D11A0F"/>
    <w:rsid w:val="00D13AB0"/>
    <w:rsid w:val="00D14474"/>
    <w:rsid w:val="00D14C70"/>
    <w:rsid w:val="00D16F65"/>
    <w:rsid w:val="00D17CC1"/>
    <w:rsid w:val="00D204C9"/>
    <w:rsid w:val="00D21E95"/>
    <w:rsid w:val="00D245A5"/>
    <w:rsid w:val="00D25A95"/>
    <w:rsid w:val="00D2610E"/>
    <w:rsid w:val="00D328F8"/>
    <w:rsid w:val="00D353E2"/>
    <w:rsid w:val="00D36A10"/>
    <w:rsid w:val="00D37867"/>
    <w:rsid w:val="00D47DF9"/>
    <w:rsid w:val="00D504AC"/>
    <w:rsid w:val="00D5113E"/>
    <w:rsid w:val="00D512CF"/>
    <w:rsid w:val="00D51522"/>
    <w:rsid w:val="00D56B90"/>
    <w:rsid w:val="00D57EDA"/>
    <w:rsid w:val="00D60783"/>
    <w:rsid w:val="00D61B0A"/>
    <w:rsid w:val="00D62A18"/>
    <w:rsid w:val="00D64003"/>
    <w:rsid w:val="00D6760E"/>
    <w:rsid w:val="00D715B9"/>
    <w:rsid w:val="00D72032"/>
    <w:rsid w:val="00D74CCB"/>
    <w:rsid w:val="00D76310"/>
    <w:rsid w:val="00D77014"/>
    <w:rsid w:val="00D77E7E"/>
    <w:rsid w:val="00D82799"/>
    <w:rsid w:val="00D904E2"/>
    <w:rsid w:val="00D95DEB"/>
    <w:rsid w:val="00D9726B"/>
    <w:rsid w:val="00D9771C"/>
    <w:rsid w:val="00DA125F"/>
    <w:rsid w:val="00DA143C"/>
    <w:rsid w:val="00DA20A3"/>
    <w:rsid w:val="00DA23C8"/>
    <w:rsid w:val="00DA3BBE"/>
    <w:rsid w:val="00DA49F3"/>
    <w:rsid w:val="00DA4E7C"/>
    <w:rsid w:val="00DA5131"/>
    <w:rsid w:val="00DA6C8B"/>
    <w:rsid w:val="00DA6F14"/>
    <w:rsid w:val="00DB45E5"/>
    <w:rsid w:val="00DB60F3"/>
    <w:rsid w:val="00DB798A"/>
    <w:rsid w:val="00DC13DA"/>
    <w:rsid w:val="00DC1C18"/>
    <w:rsid w:val="00DD1249"/>
    <w:rsid w:val="00DD1D3C"/>
    <w:rsid w:val="00DD30BF"/>
    <w:rsid w:val="00DD319C"/>
    <w:rsid w:val="00DD45E8"/>
    <w:rsid w:val="00DD69D1"/>
    <w:rsid w:val="00DD7F2B"/>
    <w:rsid w:val="00DE125D"/>
    <w:rsid w:val="00DE2225"/>
    <w:rsid w:val="00DE26FE"/>
    <w:rsid w:val="00DE712E"/>
    <w:rsid w:val="00DF023A"/>
    <w:rsid w:val="00DF10C5"/>
    <w:rsid w:val="00DF3E3C"/>
    <w:rsid w:val="00DF77ED"/>
    <w:rsid w:val="00E05270"/>
    <w:rsid w:val="00E06796"/>
    <w:rsid w:val="00E07BB7"/>
    <w:rsid w:val="00E123DA"/>
    <w:rsid w:val="00E13C1B"/>
    <w:rsid w:val="00E14DD2"/>
    <w:rsid w:val="00E16606"/>
    <w:rsid w:val="00E200F7"/>
    <w:rsid w:val="00E204E9"/>
    <w:rsid w:val="00E22634"/>
    <w:rsid w:val="00E23589"/>
    <w:rsid w:val="00E26DFE"/>
    <w:rsid w:val="00E32A1F"/>
    <w:rsid w:val="00E334FB"/>
    <w:rsid w:val="00E33543"/>
    <w:rsid w:val="00E3400F"/>
    <w:rsid w:val="00E40BC7"/>
    <w:rsid w:val="00E41612"/>
    <w:rsid w:val="00E4215F"/>
    <w:rsid w:val="00E43E66"/>
    <w:rsid w:val="00E45223"/>
    <w:rsid w:val="00E45693"/>
    <w:rsid w:val="00E51D19"/>
    <w:rsid w:val="00E521E7"/>
    <w:rsid w:val="00E53899"/>
    <w:rsid w:val="00E53F6F"/>
    <w:rsid w:val="00E627A6"/>
    <w:rsid w:val="00E64F36"/>
    <w:rsid w:val="00E65473"/>
    <w:rsid w:val="00E667B4"/>
    <w:rsid w:val="00E67543"/>
    <w:rsid w:val="00E713F7"/>
    <w:rsid w:val="00E77ED2"/>
    <w:rsid w:val="00E80A01"/>
    <w:rsid w:val="00E820B7"/>
    <w:rsid w:val="00E83BB4"/>
    <w:rsid w:val="00E83E17"/>
    <w:rsid w:val="00E84E82"/>
    <w:rsid w:val="00E92F8B"/>
    <w:rsid w:val="00E94987"/>
    <w:rsid w:val="00EA005E"/>
    <w:rsid w:val="00EA2E41"/>
    <w:rsid w:val="00EA3A85"/>
    <w:rsid w:val="00EA602D"/>
    <w:rsid w:val="00EB08D6"/>
    <w:rsid w:val="00EB4B20"/>
    <w:rsid w:val="00EB4C73"/>
    <w:rsid w:val="00EB520C"/>
    <w:rsid w:val="00EB6499"/>
    <w:rsid w:val="00EB6AEF"/>
    <w:rsid w:val="00EB6FD7"/>
    <w:rsid w:val="00EB7CD7"/>
    <w:rsid w:val="00EB7FCE"/>
    <w:rsid w:val="00EC2141"/>
    <w:rsid w:val="00EC6192"/>
    <w:rsid w:val="00EC6A04"/>
    <w:rsid w:val="00ED0203"/>
    <w:rsid w:val="00ED3FDF"/>
    <w:rsid w:val="00ED58E4"/>
    <w:rsid w:val="00EE1430"/>
    <w:rsid w:val="00EE258C"/>
    <w:rsid w:val="00EE5ACE"/>
    <w:rsid w:val="00EE6A73"/>
    <w:rsid w:val="00EF481B"/>
    <w:rsid w:val="00EF4887"/>
    <w:rsid w:val="00EF4C9B"/>
    <w:rsid w:val="00EF6795"/>
    <w:rsid w:val="00F00DE3"/>
    <w:rsid w:val="00F03D10"/>
    <w:rsid w:val="00F079A9"/>
    <w:rsid w:val="00F10AB0"/>
    <w:rsid w:val="00F10CE0"/>
    <w:rsid w:val="00F13024"/>
    <w:rsid w:val="00F13BA7"/>
    <w:rsid w:val="00F17298"/>
    <w:rsid w:val="00F17CF2"/>
    <w:rsid w:val="00F21319"/>
    <w:rsid w:val="00F21728"/>
    <w:rsid w:val="00F316A7"/>
    <w:rsid w:val="00F317D0"/>
    <w:rsid w:val="00F324E7"/>
    <w:rsid w:val="00F344E1"/>
    <w:rsid w:val="00F402F0"/>
    <w:rsid w:val="00F4079F"/>
    <w:rsid w:val="00F41033"/>
    <w:rsid w:val="00F44858"/>
    <w:rsid w:val="00F530E1"/>
    <w:rsid w:val="00F54F6D"/>
    <w:rsid w:val="00F55A9A"/>
    <w:rsid w:val="00F55F13"/>
    <w:rsid w:val="00F56652"/>
    <w:rsid w:val="00F5742C"/>
    <w:rsid w:val="00F6240E"/>
    <w:rsid w:val="00F627E5"/>
    <w:rsid w:val="00F62E5F"/>
    <w:rsid w:val="00F62E60"/>
    <w:rsid w:val="00F6731E"/>
    <w:rsid w:val="00F83798"/>
    <w:rsid w:val="00F85531"/>
    <w:rsid w:val="00F87189"/>
    <w:rsid w:val="00F87881"/>
    <w:rsid w:val="00F90704"/>
    <w:rsid w:val="00F914F5"/>
    <w:rsid w:val="00F92A90"/>
    <w:rsid w:val="00F93A01"/>
    <w:rsid w:val="00F97B7F"/>
    <w:rsid w:val="00FA19A5"/>
    <w:rsid w:val="00FA3061"/>
    <w:rsid w:val="00FB0EB4"/>
    <w:rsid w:val="00FB5236"/>
    <w:rsid w:val="00FB5C08"/>
    <w:rsid w:val="00FB7A45"/>
    <w:rsid w:val="00FC0B44"/>
    <w:rsid w:val="00FC2836"/>
    <w:rsid w:val="00FC7DA7"/>
    <w:rsid w:val="00FD15D7"/>
    <w:rsid w:val="00FD2E9A"/>
    <w:rsid w:val="00FD7AD0"/>
    <w:rsid w:val="00FD7F7B"/>
    <w:rsid w:val="00FE1D9E"/>
    <w:rsid w:val="00FE701D"/>
    <w:rsid w:val="00FE7BFC"/>
    <w:rsid w:val="00FF2F6A"/>
    <w:rsid w:val="00FF3D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05857"/>
    <o:shapelayout v:ext="edit">
      <o:idmap v:ext="edit" data="1"/>
    </o:shapelayout>
  </w:shapeDefaults>
  <w:decimalSymbol w:val="."/>
  <w:listSeparator w:val=","/>
  <w14:docId w14:val="0BA2B3F9"/>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FBB"/>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793CC0"/>
    <w:pPr>
      <w:keepNext/>
      <w:spacing w:before="200" w:after="120"/>
      <w:outlineLvl w:val="0"/>
    </w:pPr>
    <w:rPr>
      <w:b/>
      <w:bCs/>
      <w:i/>
      <w:color w:val="000000"/>
      <w:kern w:val="32"/>
      <w:sz w:val="24"/>
      <w:szCs w:val="32"/>
    </w:rPr>
  </w:style>
  <w:style w:type="paragraph" w:styleId="Heading2">
    <w:name w:val="heading 2"/>
    <w:basedOn w:val="Normal"/>
    <w:next w:val="Normal"/>
    <w:link w:val="Heading2Char"/>
    <w:uiPriority w:val="9"/>
    <w:unhideWhenUsed/>
    <w:qFormat/>
    <w:rsid w:val="00217810"/>
    <w:pPr>
      <w:keepNext/>
      <w:keepLines/>
      <w:spacing w:before="40" w:after="0"/>
      <w:outlineLvl w:val="1"/>
    </w:pPr>
    <w:rPr>
      <w:rFonts w:asciiTheme="majorHAnsi" w:eastAsiaTheme="majorEastAsia" w:hAnsiTheme="majorHAnsi" w:cstheme="majorBidi"/>
      <w:b/>
      <w:i/>
      <w:sz w:val="24"/>
      <w:szCs w:val="26"/>
    </w:rPr>
  </w:style>
  <w:style w:type="paragraph" w:styleId="Heading3">
    <w:name w:val="heading 3"/>
    <w:basedOn w:val="Normal"/>
    <w:next w:val="Normal"/>
    <w:link w:val="Heading3Char"/>
    <w:uiPriority w:val="9"/>
    <w:semiHidden/>
    <w:unhideWhenUsed/>
    <w:qFormat/>
    <w:rsid w:val="009D38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C0"/>
    <w:rPr>
      <w:rFonts w:ascii="Trebuchet MS" w:eastAsia="Times New Roman" w:hAnsi="Trebuchet MS" w:cs="Times New Roman"/>
      <w:b/>
      <w:bCs/>
      <w:i/>
      <w:color w:val="000000"/>
      <w:kern w:val="32"/>
      <w:sz w:val="24"/>
      <w:szCs w:val="32"/>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858"/>
    <w:pPr>
      <w:spacing w:after="0" w:line="240" w:lineRule="atLeast"/>
      <w:ind w:left="720"/>
      <w:contextualSpacing/>
    </w:pPr>
    <w:rPr>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F44858"/>
    <w:pPr>
      <w:tabs>
        <w:tab w:val="center" w:pos="4513"/>
        <w:tab w:val="right" w:pos="9026"/>
      </w:tabs>
      <w:spacing w:after="0"/>
    </w:pPr>
  </w:style>
  <w:style w:type="character" w:customStyle="1" w:styleId="FooterChar">
    <w:name w:val="Footer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217810"/>
    <w:rPr>
      <w:rFonts w:asciiTheme="majorHAnsi" w:eastAsiaTheme="majorEastAsia" w:hAnsiTheme="majorHAnsi" w:cstheme="majorBidi"/>
      <w:b/>
      <w:i/>
      <w:sz w:val="24"/>
      <w:szCs w:val="26"/>
      <w:lang w:eastAsia="ar-SA"/>
    </w:rPr>
  </w:style>
  <w:style w:type="character" w:styleId="CommentReference">
    <w:name w:val="annotation reference"/>
    <w:basedOn w:val="DefaultParagraphFont"/>
    <w:uiPriority w:val="99"/>
    <w:semiHidden/>
    <w:unhideWhenUsed/>
    <w:rsid w:val="00432E47"/>
    <w:rPr>
      <w:sz w:val="16"/>
      <w:szCs w:val="16"/>
    </w:rPr>
  </w:style>
  <w:style w:type="paragraph" w:styleId="CommentText">
    <w:name w:val="annotation text"/>
    <w:basedOn w:val="Normal"/>
    <w:link w:val="CommentTextChar"/>
    <w:uiPriority w:val="99"/>
    <w:semiHidden/>
    <w:unhideWhenUsed/>
    <w:rsid w:val="00432E47"/>
  </w:style>
  <w:style w:type="character" w:customStyle="1" w:styleId="CommentTextChar">
    <w:name w:val="Comment Text Char"/>
    <w:basedOn w:val="DefaultParagraphFont"/>
    <w:link w:val="CommentText"/>
    <w:uiPriority w:val="99"/>
    <w:semiHidden/>
    <w:rsid w:val="00432E47"/>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432E47"/>
    <w:rPr>
      <w:b/>
      <w:bCs/>
    </w:rPr>
  </w:style>
  <w:style w:type="character" w:customStyle="1" w:styleId="CommentSubjectChar">
    <w:name w:val="Comment Subject Char"/>
    <w:basedOn w:val="CommentTextChar"/>
    <w:link w:val="CommentSubject"/>
    <w:uiPriority w:val="99"/>
    <w:semiHidden/>
    <w:rsid w:val="00432E47"/>
    <w:rPr>
      <w:rFonts w:ascii="Trebuchet MS" w:eastAsia="Times New Roman" w:hAnsi="Trebuchet MS" w:cs="Times New Roman"/>
      <w:b/>
      <w:bCs/>
      <w:sz w:val="20"/>
      <w:szCs w:val="20"/>
      <w:lang w:eastAsia="ar-SA"/>
    </w:rPr>
  </w:style>
  <w:style w:type="paragraph" w:styleId="FootnoteText">
    <w:name w:val="footnote text"/>
    <w:aliases w:val="5_G"/>
    <w:basedOn w:val="Normal"/>
    <w:link w:val="FootnoteTextChar"/>
    <w:uiPriority w:val="99"/>
    <w:unhideWhenUsed/>
    <w:qFormat/>
    <w:rsid w:val="00BC0370"/>
    <w:pPr>
      <w:spacing w:after="0"/>
    </w:pPr>
  </w:style>
  <w:style w:type="character" w:customStyle="1" w:styleId="FootnoteTextChar">
    <w:name w:val="Footnote Text Char"/>
    <w:aliases w:val="5_G Char"/>
    <w:basedOn w:val="DefaultParagraphFont"/>
    <w:link w:val="FootnoteText"/>
    <w:uiPriority w:val="99"/>
    <w:rsid w:val="00BC0370"/>
    <w:rPr>
      <w:rFonts w:ascii="Trebuchet MS" w:eastAsia="Times New Roman" w:hAnsi="Trebuchet MS" w:cs="Times New Roman"/>
      <w:sz w:val="20"/>
      <w:szCs w:val="20"/>
      <w:lang w:eastAsia="ar-SA"/>
    </w:rPr>
  </w:style>
  <w:style w:type="character" w:styleId="FootnoteReference">
    <w:name w:val="footnote reference"/>
    <w:basedOn w:val="DefaultParagraphFont"/>
    <w:uiPriority w:val="99"/>
    <w:semiHidden/>
    <w:unhideWhenUsed/>
    <w:rsid w:val="00BC0370"/>
    <w:rPr>
      <w:vertAlign w:val="superscript"/>
    </w:rPr>
  </w:style>
  <w:style w:type="character" w:customStyle="1" w:styleId="Heading3Char">
    <w:name w:val="Heading 3 Char"/>
    <w:basedOn w:val="DefaultParagraphFont"/>
    <w:link w:val="Heading3"/>
    <w:uiPriority w:val="9"/>
    <w:semiHidden/>
    <w:rsid w:val="009D384A"/>
    <w:rPr>
      <w:rFonts w:asciiTheme="majorHAnsi" w:eastAsiaTheme="majorEastAsia" w:hAnsiTheme="majorHAnsi" w:cstheme="majorBidi"/>
      <w:color w:val="1F4D78" w:themeColor="accent1" w:themeShade="7F"/>
      <w:sz w:val="24"/>
      <w:szCs w:val="24"/>
      <w:lang w:eastAsia="ar-SA"/>
    </w:rPr>
  </w:style>
  <w:style w:type="paragraph" w:styleId="Revision">
    <w:name w:val="Revision"/>
    <w:hidden/>
    <w:uiPriority w:val="99"/>
    <w:semiHidden/>
    <w:rsid w:val="00C17505"/>
    <w:pPr>
      <w:spacing w:after="0" w:line="240" w:lineRule="auto"/>
    </w:pPr>
    <w:rPr>
      <w:rFonts w:ascii="Trebuchet MS" w:eastAsia="Times New Roman" w:hAnsi="Trebuchet M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58901">
      <w:bodyDiv w:val="1"/>
      <w:marLeft w:val="0"/>
      <w:marRight w:val="0"/>
      <w:marTop w:val="0"/>
      <w:marBottom w:val="0"/>
      <w:divBdr>
        <w:top w:val="none" w:sz="0" w:space="0" w:color="auto"/>
        <w:left w:val="none" w:sz="0" w:space="0" w:color="auto"/>
        <w:bottom w:val="none" w:sz="0" w:space="0" w:color="auto"/>
        <w:right w:val="none" w:sz="0" w:space="0" w:color="auto"/>
      </w:divBdr>
    </w:div>
    <w:div w:id="741415041">
      <w:bodyDiv w:val="1"/>
      <w:marLeft w:val="0"/>
      <w:marRight w:val="0"/>
      <w:marTop w:val="0"/>
      <w:marBottom w:val="0"/>
      <w:divBdr>
        <w:top w:val="none" w:sz="0" w:space="0" w:color="auto"/>
        <w:left w:val="none" w:sz="0" w:space="0" w:color="auto"/>
        <w:bottom w:val="none" w:sz="0" w:space="0" w:color="auto"/>
        <w:right w:val="none" w:sz="0" w:space="0" w:color="auto"/>
      </w:divBdr>
    </w:div>
    <w:div w:id="11476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8E8756E725B345987D2F10F51182DE" ma:contentTypeVersion="1" ma:contentTypeDescription="Create a new document." ma:contentTypeScope="" ma:versionID="745843b327d6bdded99e403d7fed5504">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D2F3A1-004B-4757-A1D2-2747F6F0CA29}">
  <ds:schemaRefs>
    <ds:schemaRef ds:uri="http://schemas.openxmlformats.org/officeDocument/2006/bibliography"/>
  </ds:schemaRefs>
</ds:datastoreItem>
</file>

<file path=customXml/itemProps2.xml><?xml version="1.0" encoding="utf-8"?>
<ds:datastoreItem xmlns:ds="http://schemas.openxmlformats.org/officeDocument/2006/customXml" ds:itemID="{9234A058-50FE-48D4-90C9-A3286F437D81}"/>
</file>

<file path=customXml/itemProps3.xml><?xml version="1.0" encoding="utf-8"?>
<ds:datastoreItem xmlns:ds="http://schemas.openxmlformats.org/officeDocument/2006/customXml" ds:itemID="{995D8ADB-97BA-4D37-A1EC-9ECF2B9FC92B}"/>
</file>

<file path=customXml/itemProps4.xml><?xml version="1.0" encoding="utf-8"?>
<ds:datastoreItem xmlns:ds="http://schemas.openxmlformats.org/officeDocument/2006/customXml" ds:itemID="{844EF41F-AB6D-449F-9795-8EC7FED3847B}"/>
</file>

<file path=docProps/app.xml><?xml version="1.0" encoding="utf-8"?>
<Properties xmlns="http://schemas.openxmlformats.org/officeDocument/2006/extended-properties" xmlns:vt="http://schemas.openxmlformats.org/officeDocument/2006/docPropsVTypes">
  <Template>Normal.dotm</Template>
  <TotalTime>998</TotalTime>
  <Pages>6</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Petra Ticha</cp:lastModifiedBy>
  <cp:revision>263</cp:revision>
  <cp:lastPrinted>2023-12-18T15:06:00Z</cp:lastPrinted>
  <dcterms:created xsi:type="dcterms:W3CDTF">2022-05-05T09:32:00Z</dcterms:created>
  <dcterms:modified xsi:type="dcterms:W3CDTF">2024-01-08T15:28:00Z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0x0101004E8E8756E725B345987D2F10F51182DE</vt:lpwstr>
  </property>
</Properties>
</file>