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A16F" w14:textId="43A49208" w:rsidR="007E7619" w:rsidRPr="009150BE" w:rsidRDefault="007E7619" w:rsidP="00EF481B">
      <w:pPr>
        <w:pStyle w:val="Title"/>
        <w:spacing w:after="60"/>
        <w:ind w:right="-23"/>
        <w:contextualSpacing w:val="0"/>
        <w:jc w:val="center"/>
        <w:rPr>
          <w:rFonts w:ascii="Trebuchet MS" w:hAnsi="Trebuchet MS" w:cstheme="minorHAnsi"/>
          <w:b/>
          <w:sz w:val="22"/>
          <w:szCs w:val="22"/>
        </w:rPr>
      </w:pPr>
      <w:r w:rsidRPr="009150BE">
        <w:rPr>
          <w:rFonts w:ascii="Trebuchet MS" w:hAnsi="Trebuchet MS" w:cstheme="minorHAnsi"/>
          <w:b/>
          <w:sz w:val="22"/>
          <w:szCs w:val="22"/>
        </w:rPr>
        <w:t xml:space="preserve">SUPPLEMENTARY INFORMATION RELATED TO THE </w:t>
      </w:r>
      <w:r w:rsidR="004914A0" w:rsidRPr="009150BE">
        <w:rPr>
          <w:rFonts w:ascii="Trebuchet MS" w:hAnsi="Trebuchet MS" w:cstheme="minorHAnsi"/>
          <w:b/>
          <w:sz w:val="22"/>
          <w:szCs w:val="22"/>
        </w:rPr>
        <w:t xml:space="preserve">THREE-YEAR </w:t>
      </w:r>
      <w:r w:rsidRPr="009150BE">
        <w:rPr>
          <w:rFonts w:ascii="Trebuchet MS" w:hAnsi="Trebuchet MS" w:cstheme="minorHAnsi"/>
          <w:b/>
          <w:sz w:val="22"/>
          <w:szCs w:val="22"/>
        </w:rPr>
        <w:t>PROGRAMME OF WORK</w:t>
      </w:r>
      <w:r w:rsidR="00BD4BC2" w:rsidRPr="009150BE">
        <w:rPr>
          <w:rFonts w:ascii="Trebuchet MS" w:hAnsi="Trebuchet MS" w:cstheme="minorHAnsi"/>
          <w:b/>
          <w:sz w:val="22"/>
          <w:szCs w:val="22"/>
        </w:rPr>
        <w:t xml:space="preserve"> FOR 20</w:t>
      </w:r>
      <w:r w:rsidR="00426B78" w:rsidRPr="009150BE">
        <w:rPr>
          <w:rFonts w:ascii="Trebuchet MS" w:hAnsi="Trebuchet MS" w:cstheme="minorHAnsi"/>
          <w:b/>
          <w:sz w:val="22"/>
          <w:szCs w:val="22"/>
        </w:rPr>
        <w:t>2</w:t>
      </w:r>
      <w:r w:rsidR="00C51E62">
        <w:rPr>
          <w:rFonts w:ascii="Trebuchet MS" w:hAnsi="Trebuchet MS" w:cstheme="minorHAnsi"/>
          <w:b/>
          <w:sz w:val="22"/>
          <w:szCs w:val="22"/>
        </w:rPr>
        <w:t>6</w:t>
      </w:r>
      <w:r w:rsidR="00BD4BC2" w:rsidRPr="009150BE">
        <w:rPr>
          <w:rFonts w:ascii="Trebuchet MS" w:hAnsi="Trebuchet MS" w:cstheme="minorHAnsi"/>
          <w:b/>
          <w:sz w:val="22"/>
          <w:szCs w:val="22"/>
        </w:rPr>
        <w:t>-202</w:t>
      </w:r>
      <w:r w:rsidR="00C51E62">
        <w:rPr>
          <w:rFonts w:ascii="Trebuchet MS" w:hAnsi="Trebuchet MS" w:cstheme="minorHAnsi"/>
          <w:b/>
          <w:sz w:val="22"/>
          <w:szCs w:val="22"/>
        </w:rPr>
        <w:t>8</w:t>
      </w:r>
    </w:p>
    <w:p w14:paraId="2CAB21E8" w14:textId="1E2F6E49" w:rsidR="00C84C0E" w:rsidRPr="009150BE" w:rsidRDefault="00C84C0E" w:rsidP="00EF481B">
      <w:pPr>
        <w:pStyle w:val="Header"/>
        <w:spacing w:after="240"/>
        <w:jc w:val="center"/>
        <w:rPr>
          <w:i/>
          <w:color w:val="000000" w:themeColor="text1"/>
          <w:sz w:val="18"/>
          <w:szCs w:val="18"/>
        </w:rPr>
      </w:pPr>
      <w:r w:rsidRPr="009150BE">
        <w:rPr>
          <w:i/>
          <w:color w:val="000000" w:themeColor="text1"/>
          <w:sz w:val="18"/>
          <w:szCs w:val="18"/>
        </w:rPr>
        <w:t xml:space="preserve">(as of </w:t>
      </w:r>
      <w:r w:rsidR="00035106">
        <w:rPr>
          <w:i/>
          <w:color w:val="000000" w:themeColor="text1"/>
          <w:sz w:val="18"/>
          <w:szCs w:val="18"/>
        </w:rPr>
        <w:t>2 June</w:t>
      </w:r>
      <w:r w:rsidR="00934EC3">
        <w:rPr>
          <w:i/>
          <w:color w:val="000000" w:themeColor="text1"/>
          <w:sz w:val="18"/>
          <w:szCs w:val="18"/>
        </w:rPr>
        <w:t xml:space="preserve"> 2026</w:t>
      </w:r>
      <w:r w:rsidRPr="009150BE">
        <w:rPr>
          <w:i/>
          <w:color w:val="000000" w:themeColor="text1"/>
          <w:sz w:val="18"/>
          <w:szCs w:val="18"/>
        </w:rPr>
        <w:t>)</w:t>
      </w:r>
    </w:p>
    <w:p w14:paraId="6DD46176" w14:textId="4E836B22" w:rsidR="00C8209E" w:rsidRPr="009150BE" w:rsidRDefault="00C8209E" w:rsidP="00DA23C8">
      <w:pPr>
        <w:pBdr>
          <w:top w:val="single" w:sz="4" w:space="1" w:color="auto"/>
          <w:left w:val="single" w:sz="4" w:space="4" w:color="auto"/>
          <w:bottom w:val="single" w:sz="4" w:space="1" w:color="auto"/>
          <w:right w:val="single" w:sz="4" w:space="4" w:color="auto"/>
        </w:pBdr>
        <w:spacing w:after="120"/>
        <w:jc w:val="center"/>
        <w:rPr>
          <w:rFonts w:cstheme="minorHAnsi"/>
          <w:b/>
          <w:sz w:val="22"/>
          <w:szCs w:val="22"/>
        </w:rPr>
      </w:pPr>
      <w:r w:rsidRPr="009150BE">
        <w:rPr>
          <w:rFonts w:cstheme="minorHAnsi"/>
          <w:b/>
          <w:sz w:val="22"/>
          <w:szCs w:val="22"/>
        </w:rPr>
        <w:t xml:space="preserve">I. REPORTING MANDATES EXPIRING IN </w:t>
      </w:r>
      <w:r w:rsidR="0015355D">
        <w:rPr>
          <w:rFonts w:cstheme="minorHAnsi"/>
          <w:b/>
          <w:sz w:val="22"/>
          <w:szCs w:val="22"/>
        </w:rPr>
        <w:t>2026</w:t>
      </w:r>
      <w:r w:rsidR="00C51E62">
        <w:rPr>
          <w:rFonts w:cstheme="minorHAnsi"/>
          <w:b/>
          <w:sz w:val="22"/>
          <w:szCs w:val="22"/>
        </w:rPr>
        <w:t>,</w:t>
      </w:r>
      <w:r w:rsidR="002702E1">
        <w:rPr>
          <w:rFonts w:cstheme="minorHAnsi"/>
          <w:b/>
          <w:sz w:val="22"/>
          <w:szCs w:val="22"/>
        </w:rPr>
        <w:t xml:space="preserve"> 2027</w:t>
      </w:r>
      <w:r w:rsidR="00271FFD">
        <w:rPr>
          <w:rFonts w:cstheme="minorHAnsi"/>
          <w:b/>
          <w:sz w:val="22"/>
          <w:szCs w:val="22"/>
        </w:rPr>
        <w:t xml:space="preserve"> and 2028</w:t>
      </w:r>
    </w:p>
    <w:p w14:paraId="64D2F16C" w14:textId="77777777" w:rsidR="004C2BB6" w:rsidRPr="002A753B" w:rsidRDefault="004C2BB6" w:rsidP="004C2BB6">
      <w:pPr>
        <w:suppressAutoHyphens w:val="0"/>
        <w:spacing w:after="160" w:line="259" w:lineRule="auto"/>
        <w:jc w:val="center"/>
        <w:rPr>
          <w:rFonts w:eastAsia="Calibri" w:cs="Calibri"/>
          <w:b/>
          <w:sz w:val="24"/>
          <w:szCs w:val="24"/>
          <w:u w:val="single"/>
          <w:lang w:eastAsia="en-US"/>
        </w:rPr>
      </w:pPr>
      <w:r w:rsidRPr="002A753B">
        <w:rPr>
          <w:rFonts w:eastAsia="Calibri" w:cs="Calibri"/>
          <w:b/>
          <w:sz w:val="24"/>
          <w:szCs w:val="24"/>
          <w:u w:val="single"/>
          <w:lang w:eastAsia="en-US"/>
        </w:rPr>
        <w:t xml:space="preserve">Reporting </w:t>
      </w:r>
      <w:r w:rsidRPr="002A753B">
        <w:rPr>
          <w:rFonts w:cs="Calibri"/>
          <w:b/>
          <w:sz w:val="24"/>
          <w:szCs w:val="24"/>
          <w:u w:val="single"/>
        </w:rPr>
        <w:t>mandates</w:t>
      </w:r>
      <w:r w:rsidRPr="002A753B">
        <w:rPr>
          <w:rFonts w:eastAsia="Calibri" w:cs="Calibri"/>
          <w:b/>
          <w:sz w:val="24"/>
          <w:szCs w:val="24"/>
          <w:u w:val="single"/>
          <w:lang w:eastAsia="en-US"/>
        </w:rPr>
        <w:t xml:space="preserve"> expiring in 2026</w:t>
      </w:r>
    </w:p>
    <w:p w14:paraId="0B849C12" w14:textId="14572A6D"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HRC61 (</w:t>
      </w:r>
      <w:r w:rsidR="00936074">
        <w:rPr>
          <w:rFonts w:cs="Calibri"/>
          <w:b/>
          <w:bCs/>
          <w:color w:val="000000"/>
          <w:kern w:val="32"/>
          <w:u w:val="single"/>
        </w:rPr>
        <w:t xml:space="preserve">23 </w:t>
      </w:r>
      <w:r w:rsidRPr="002A753B">
        <w:rPr>
          <w:rFonts w:cs="Calibri"/>
          <w:b/>
          <w:bCs/>
          <w:color w:val="000000"/>
          <w:kern w:val="32"/>
          <w:u w:val="single"/>
        </w:rPr>
        <w:t xml:space="preserve">February – </w:t>
      </w:r>
      <w:r w:rsidR="009C6957">
        <w:rPr>
          <w:rFonts w:cs="Calibri"/>
          <w:b/>
          <w:bCs/>
          <w:color w:val="000000"/>
          <w:kern w:val="32"/>
          <w:u w:val="single"/>
        </w:rPr>
        <w:t>31 March</w:t>
      </w:r>
      <w:r w:rsidRPr="002A753B">
        <w:rPr>
          <w:rFonts w:cs="Calibri"/>
          <w:b/>
          <w:bCs/>
          <w:color w:val="000000"/>
          <w:kern w:val="32"/>
          <w:u w:val="single"/>
        </w:rPr>
        <w:t xml:space="preserve"> 2026)</w:t>
      </w:r>
    </w:p>
    <w:p w14:paraId="4CFCB6E7" w14:textId="7777777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040EBEFB" w14:textId="4294CB12" w:rsidR="00120A8D" w:rsidRDefault="00120A8D" w:rsidP="004C2BB6">
      <w:pPr>
        <w:keepNext/>
        <w:spacing w:before="40" w:after="60"/>
        <w:outlineLvl w:val="1"/>
        <w:rPr>
          <w:rFonts w:eastAsia="SimSun"/>
          <w:b/>
        </w:rPr>
      </w:pPr>
      <w:r>
        <w:rPr>
          <w:rFonts w:eastAsia="SimSun"/>
          <w:b/>
        </w:rPr>
        <w:t>ITEM 2</w:t>
      </w:r>
    </w:p>
    <w:p w14:paraId="6B8F1092" w14:textId="1753876C" w:rsidR="002241A2" w:rsidRPr="00976D99" w:rsidRDefault="002241A2" w:rsidP="005F0963">
      <w:pPr>
        <w:pStyle w:val="ListParagraph"/>
        <w:numPr>
          <w:ilvl w:val="0"/>
          <w:numId w:val="1"/>
        </w:numPr>
        <w:suppressAutoHyphens w:val="0"/>
        <w:spacing w:after="60" w:line="240" w:lineRule="auto"/>
        <w:ind w:left="426" w:hanging="284"/>
        <w:contextualSpacing w:val="0"/>
        <w:rPr>
          <w:rFonts w:eastAsia="SimSun"/>
          <w:bCs/>
        </w:rPr>
      </w:pPr>
      <w:r w:rsidRPr="00976D99">
        <w:rPr>
          <w:color w:val="000000"/>
        </w:rPr>
        <w:t>Comprehensive report of OHCHR on the situation of human rights in Afghanistan (HRC res. 60/2)</w:t>
      </w:r>
    </w:p>
    <w:p w14:paraId="160193BD" w14:textId="070FCBEC" w:rsidR="004C2BB6" w:rsidRPr="002A753B" w:rsidRDefault="004C2BB6" w:rsidP="004C2BB6">
      <w:pPr>
        <w:keepNext/>
        <w:spacing w:before="40" w:after="60"/>
        <w:outlineLvl w:val="1"/>
        <w:rPr>
          <w:rFonts w:eastAsia="SimSun"/>
          <w:b/>
        </w:rPr>
      </w:pPr>
      <w:r w:rsidRPr="002A753B">
        <w:rPr>
          <w:rFonts w:eastAsia="SimSun"/>
          <w:b/>
        </w:rPr>
        <w:t>ITEM 3</w:t>
      </w:r>
    </w:p>
    <w:p w14:paraId="47B01EF2" w14:textId="770045C6" w:rsidR="007364B5" w:rsidRPr="002A753B" w:rsidRDefault="00B448C4" w:rsidP="00E512AA">
      <w:pPr>
        <w:pStyle w:val="ListParagraph"/>
        <w:numPr>
          <w:ilvl w:val="0"/>
          <w:numId w:val="1"/>
        </w:numPr>
        <w:spacing w:after="60" w:line="240" w:lineRule="auto"/>
        <w:ind w:left="426" w:hanging="284"/>
        <w:contextualSpacing w:val="0"/>
        <w:rPr>
          <w:color w:val="000000" w:themeColor="text1"/>
        </w:rPr>
      </w:pPr>
      <w:r>
        <w:t>Global analytical study of the HC on the implementation of a human-rights based approach into the goals and targets of the Kunming-Montreal Global Biodiversity Framework</w:t>
      </w:r>
      <w:r w:rsidRPr="00DD0194">
        <w:rPr>
          <w:i/>
          <w:iCs/>
        </w:rPr>
        <w:t xml:space="preserve"> </w:t>
      </w:r>
      <w:r>
        <w:t>(HRC res. 57/28)</w:t>
      </w:r>
    </w:p>
    <w:p w14:paraId="5129E91E" w14:textId="77777777" w:rsidR="004C2BB6" w:rsidRPr="002A753B" w:rsidRDefault="004C2BB6" w:rsidP="004C2BB6">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066FC15D" w14:textId="7FBB9E1F" w:rsidR="00335062" w:rsidRDefault="00335062" w:rsidP="004C2BB6">
      <w:pPr>
        <w:keepNext/>
        <w:spacing w:before="40" w:after="60"/>
        <w:outlineLvl w:val="1"/>
        <w:rPr>
          <w:rFonts w:eastAsia="SimSun"/>
          <w:b/>
        </w:rPr>
      </w:pPr>
      <w:r>
        <w:rPr>
          <w:rFonts w:eastAsia="SimSun"/>
          <w:b/>
        </w:rPr>
        <w:t>ITEM 5</w:t>
      </w:r>
    </w:p>
    <w:p w14:paraId="3ADDB437" w14:textId="1FE6FB36" w:rsidR="00335062" w:rsidRDefault="00335062" w:rsidP="00335062">
      <w:pPr>
        <w:pStyle w:val="ListParagraph"/>
        <w:numPr>
          <w:ilvl w:val="0"/>
          <w:numId w:val="1"/>
        </w:numPr>
        <w:spacing w:after="60" w:line="240" w:lineRule="auto"/>
        <w:ind w:left="426" w:hanging="284"/>
        <w:contextualSpacing w:val="0"/>
        <w:rPr>
          <w:rFonts w:eastAsia="SimSun"/>
          <w:b/>
        </w:rPr>
      </w:pPr>
      <w:r>
        <w:rPr>
          <w:lang w:eastAsia="ar-SA"/>
        </w:rPr>
        <w:t>R</w:t>
      </w:r>
      <w:r w:rsidRPr="0028336C">
        <w:rPr>
          <w:lang w:eastAsia="ar-SA"/>
        </w:rPr>
        <w:t xml:space="preserve">eport </w:t>
      </w:r>
      <w:r>
        <w:rPr>
          <w:lang w:eastAsia="ar-SA"/>
        </w:rPr>
        <w:t xml:space="preserve">of the Advisory Committee </w:t>
      </w:r>
      <w:r w:rsidRPr="0028336C">
        <w:rPr>
          <w:lang w:eastAsia="ar-SA"/>
        </w:rPr>
        <w:t xml:space="preserve">on the impact of disinformation on the enjoyment and realization of human </w:t>
      </w:r>
      <w:r w:rsidRPr="0028336C">
        <w:t>rights</w:t>
      </w:r>
      <w:r>
        <w:rPr>
          <w:lang w:eastAsia="ar-SA"/>
        </w:rPr>
        <w:t xml:space="preserve"> (HRC res. 55/10)</w:t>
      </w:r>
    </w:p>
    <w:p w14:paraId="40F8E3BD" w14:textId="77777777" w:rsidR="00F81E32" w:rsidRPr="002A753B" w:rsidRDefault="00F81E32" w:rsidP="004C2BB6">
      <w:pPr>
        <w:suppressAutoHyphens w:val="0"/>
        <w:spacing w:after="60"/>
        <w:rPr>
          <w:color w:val="000000"/>
          <w:lang w:eastAsia="en-US"/>
        </w:rPr>
      </w:pPr>
    </w:p>
    <w:p w14:paraId="180B66E5" w14:textId="0C994769"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HRC62 (</w:t>
      </w:r>
      <w:r w:rsidR="00936074">
        <w:rPr>
          <w:rFonts w:cs="Calibri"/>
          <w:b/>
          <w:bCs/>
          <w:color w:val="000000"/>
          <w:kern w:val="32"/>
          <w:u w:val="single"/>
        </w:rPr>
        <w:t xml:space="preserve">15 </w:t>
      </w:r>
      <w:r w:rsidRPr="002A753B">
        <w:rPr>
          <w:rFonts w:cs="Calibri"/>
          <w:b/>
          <w:bCs/>
          <w:color w:val="000000"/>
          <w:kern w:val="32"/>
          <w:u w:val="single"/>
        </w:rPr>
        <w:t xml:space="preserve">June – </w:t>
      </w:r>
      <w:r w:rsidR="00035106">
        <w:rPr>
          <w:rFonts w:cs="Calibri"/>
          <w:b/>
          <w:bCs/>
          <w:color w:val="000000"/>
          <w:kern w:val="32"/>
          <w:u w:val="single"/>
        </w:rPr>
        <w:t>7</w:t>
      </w:r>
      <w:r w:rsidR="00936074">
        <w:rPr>
          <w:rFonts w:cs="Calibri"/>
          <w:b/>
          <w:bCs/>
          <w:color w:val="000000"/>
          <w:kern w:val="32"/>
          <w:u w:val="single"/>
        </w:rPr>
        <w:t xml:space="preserve"> </w:t>
      </w:r>
      <w:r w:rsidRPr="002A753B">
        <w:rPr>
          <w:rFonts w:cs="Calibri"/>
          <w:b/>
          <w:bCs/>
          <w:color w:val="000000"/>
          <w:kern w:val="32"/>
          <w:u w:val="single"/>
        </w:rPr>
        <w:t>July 2026)</w:t>
      </w:r>
    </w:p>
    <w:p w14:paraId="08771392" w14:textId="58647BFB"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41C4DFD2" w14:textId="52CF2EC5" w:rsidR="00A6020C" w:rsidRDefault="00A6020C" w:rsidP="004C2BB6">
      <w:pPr>
        <w:keepNext/>
        <w:spacing w:before="40" w:after="60"/>
        <w:outlineLvl w:val="1"/>
        <w:rPr>
          <w:rFonts w:eastAsia="SimSun"/>
          <w:b/>
        </w:rPr>
      </w:pPr>
      <w:r>
        <w:rPr>
          <w:rFonts w:eastAsia="SimSun"/>
          <w:b/>
        </w:rPr>
        <w:t>ITEM 2</w:t>
      </w:r>
    </w:p>
    <w:p w14:paraId="47AC2B8A" w14:textId="684E2890" w:rsidR="00A6020C" w:rsidRPr="00A6020C" w:rsidRDefault="00A6020C" w:rsidP="00A6020C">
      <w:pPr>
        <w:numPr>
          <w:ilvl w:val="0"/>
          <w:numId w:val="1"/>
        </w:numPr>
        <w:suppressAutoHyphens w:val="0"/>
        <w:spacing w:after="60"/>
        <w:ind w:left="426" w:hanging="284"/>
        <w:rPr>
          <w:rFonts w:cstheme="minorHAnsi"/>
        </w:rPr>
      </w:pPr>
      <w:r w:rsidRPr="00A6020C">
        <w:rPr>
          <w:rFonts w:cstheme="minorHAnsi"/>
        </w:rPr>
        <w:t>SR on the situation of human rights in Eritrea (HRC res. 59/1)</w:t>
      </w:r>
    </w:p>
    <w:p w14:paraId="5B367A3D" w14:textId="1A72D0E7" w:rsidR="004C2BB6" w:rsidRPr="002A753B" w:rsidRDefault="004C2BB6" w:rsidP="004C2BB6">
      <w:pPr>
        <w:keepNext/>
        <w:spacing w:before="40" w:after="60"/>
        <w:outlineLvl w:val="1"/>
        <w:rPr>
          <w:rFonts w:eastAsia="Calibri"/>
          <w:i/>
          <w:lang w:eastAsia="en-US"/>
        </w:rPr>
      </w:pPr>
      <w:r w:rsidRPr="002A753B">
        <w:rPr>
          <w:rFonts w:eastAsia="SimSun"/>
          <w:b/>
        </w:rPr>
        <w:t>ITEM 3</w:t>
      </w:r>
    </w:p>
    <w:p w14:paraId="159AF360"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WG on the issue of human rights and transnational corporations and other business enterprises (HRC res. 53/3)</w:t>
      </w:r>
    </w:p>
    <w:p w14:paraId="747771BA"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extrajudicial, summary or arbitrary executions (HRC res. 53/4)</w:t>
      </w:r>
    </w:p>
    <w:p w14:paraId="2552F431"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Calibri"/>
        </w:rPr>
        <w:t>IE on human rights and international solidarity (HRC res. 53/5)</w:t>
      </w:r>
    </w:p>
    <w:p w14:paraId="7A6ECCF2"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right to education (HRC res. 53/7)</w:t>
      </w:r>
    </w:p>
    <w:p w14:paraId="07B95541"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elimination of discrimination against persons affected by leprosy (Hansen’s disease) and their family members (HRC res. 53/8)</w:t>
      </w:r>
    </w:p>
    <w:p w14:paraId="6C086378" w14:textId="027BC695"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trafficking in persons, especially women and children (HRC res. 53/9)</w:t>
      </w:r>
      <w:r w:rsidR="0042603D">
        <w:rPr>
          <w:rStyle w:val="FootnoteReference"/>
          <w:rFonts w:cstheme="minorHAnsi"/>
        </w:rPr>
        <w:footnoteReference w:id="2"/>
      </w:r>
    </w:p>
    <w:p w14:paraId="18DCF007"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extreme poverty and human rights (HRC res. 53/10)</w:t>
      </w:r>
    </w:p>
    <w:p w14:paraId="6EF0F2B7"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independence of judges and lawyers (HRC res. 53/12)</w:t>
      </w:r>
    </w:p>
    <w:p w14:paraId="2C9C3CD6" w14:textId="77777777" w:rsidR="004C2BB6"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the rights of persons with disabilities (HRC res. 53/14)</w:t>
      </w:r>
      <w:r w:rsidRPr="002A753B">
        <w:rPr>
          <w:vertAlign w:val="superscript"/>
          <w:lang w:eastAsia="en-US"/>
        </w:rPr>
        <w:footnoteReference w:id="3"/>
      </w:r>
    </w:p>
    <w:p w14:paraId="3EE9C231" w14:textId="21BA09B2" w:rsidR="007B581E" w:rsidRPr="001D1EFA" w:rsidRDefault="007B581E" w:rsidP="001D1EFA">
      <w:pPr>
        <w:keepNext/>
        <w:spacing w:before="40" w:after="60"/>
        <w:outlineLvl w:val="1"/>
        <w:rPr>
          <w:rFonts w:eastAsia="SimSun"/>
          <w:b/>
        </w:rPr>
      </w:pPr>
      <w:r w:rsidRPr="001D1EFA">
        <w:rPr>
          <w:rFonts w:eastAsia="SimSun"/>
          <w:b/>
        </w:rPr>
        <w:t>ITEM 9</w:t>
      </w:r>
    </w:p>
    <w:p w14:paraId="02C0FDF3" w14:textId="4A4B0508" w:rsidR="00EE54FE" w:rsidRPr="002A753B" w:rsidRDefault="001D1EFA" w:rsidP="004C2BB6">
      <w:pPr>
        <w:numPr>
          <w:ilvl w:val="0"/>
          <w:numId w:val="1"/>
        </w:numPr>
        <w:suppressAutoHyphens w:val="0"/>
        <w:spacing w:after="60"/>
        <w:ind w:left="426" w:hanging="284"/>
        <w:rPr>
          <w:color w:val="000000"/>
          <w:lang w:eastAsia="en-US"/>
        </w:rPr>
      </w:pPr>
      <w:r>
        <w:rPr>
          <w:color w:val="000000"/>
          <w:lang w:eastAsia="en-US"/>
        </w:rPr>
        <w:t xml:space="preserve">SR on </w:t>
      </w:r>
      <w:r w:rsidRPr="00F259F0">
        <w:t>contemporary forms of racism, racial discrimination, xenophobia and related intolerance</w:t>
      </w:r>
      <w:r>
        <w:t xml:space="preserve"> – r</w:t>
      </w:r>
      <w:r w:rsidRPr="00F259F0">
        <w:t xml:space="preserve">eport on </w:t>
      </w:r>
      <w:r>
        <w:t>c</w:t>
      </w:r>
      <w:r w:rsidRPr="00CC14DB">
        <w:t>ombating glorification of Nazism, neo-Nazism and other practices that contribute to fuelling contemporary forms of racism, racial discrimination, xenophobia and related intolerance</w:t>
      </w:r>
      <w:r>
        <w:t xml:space="preserve"> </w:t>
      </w:r>
      <w:r w:rsidRPr="00F259F0">
        <w:t>(GA res.</w:t>
      </w:r>
      <w:r>
        <w:t xml:space="preserve"> 80/192)</w:t>
      </w:r>
    </w:p>
    <w:p w14:paraId="00D69604" w14:textId="7777777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3ECFFB3D" w14:textId="73AF558E" w:rsidR="00BE0E31" w:rsidRDefault="00BE0E31" w:rsidP="004C2BB6">
      <w:pPr>
        <w:keepNext/>
        <w:spacing w:before="40" w:after="60"/>
        <w:outlineLvl w:val="1"/>
        <w:rPr>
          <w:rFonts w:eastAsia="SimSun"/>
          <w:b/>
        </w:rPr>
      </w:pPr>
      <w:r>
        <w:rPr>
          <w:rFonts w:eastAsia="SimSun"/>
          <w:b/>
        </w:rPr>
        <w:t>ITEM 2</w:t>
      </w:r>
    </w:p>
    <w:p w14:paraId="0AFB2CCE" w14:textId="37F77BEF" w:rsidR="00BE0E31" w:rsidRPr="005F0963" w:rsidRDefault="00BE0E31" w:rsidP="005F0963">
      <w:pPr>
        <w:pStyle w:val="ListParagraph"/>
        <w:numPr>
          <w:ilvl w:val="0"/>
          <w:numId w:val="1"/>
        </w:numPr>
        <w:spacing w:after="60" w:line="240" w:lineRule="auto"/>
        <w:ind w:left="426" w:hanging="284"/>
        <w:contextualSpacing w:val="0"/>
        <w:rPr>
          <w:rFonts w:eastAsia="SimSun"/>
          <w:bCs/>
        </w:rPr>
      </w:pPr>
      <w:r>
        <w:rPr>
          <w:rFonts w:eastAsia="SimSun"/>
          <w:bCs/>
        </w:rPr>
        <w:t xml:space="preserve">Oral update of the HC </w:t>
      </w:r>
      <w:r w:rsidRPr="005F0963">
        <w:rPr>
          <w:rFonts w:eastAsia="SimSun"/>
          <w:bCs/>
        </w:rPr>
        <w:t xml:space="preserve">on the human rights consequences resulting from the unprovoked attacks by the Islamic Republic of Iran </w:t>
      </w:r>
      <w:r w:rsidRPr="005F0963">
        <w:rPr>
          <w:bCs/>
          <w:lang w:eastAsia="ar-SA"/>
        </w:rPr>
        <w:t>against</w:t>
      </w:r>
      <w:r w:rsidRPr="005F0963">
        <w:rPr>
          <w:rFonts w:eastAsia="SimSun"/>
          <w:bCs/>
        </w:rPr>
        <w:t xml:space="preserve"> States not involved in the hostilities</w:t>
      </w:r>
      <w:r w:rsidR="00471078">
        <w:rPr>
          <w:rFonts w:eastAsia="SimSun"/>
          <w:bCs/>
        </w:rPr>
        <w:t xml:space="preserve"> (HRC res. 61/1)</w:t>
      </w:r>
    </w:p>
    <w:p w14:paraId="4345DABD" w14:textId="15FA4FB1" w:rsidR="004C2BB6" w:rsidRPr="002A753B" w:rsidRDefault="004C2BB6" w:rsidP="004C2BB6">
      <w:pPr>
        <w:keepNext/>
        <w:spacing w:before="40" w:after="60"/>
        <w:outlineLvl w:val="1"/>
        <w:rPr>
          <w:rFonts w:eastAsia="SimSun"/>
          <w:b/>
        </w:rPr>
      </w:pPr>
      <w:r w:rsidRPr="002A753B">
        <w:rPr>
          <w:rFonts w:eastAsia="SimSun"/>
          <w:b/>
        </w:rPr>
        <w:lastRenderedPageBreak/>
        <w:t>ITEM 3</w:t>
      </w:r>
      <w:r w:rsidR="005A007E">
        <w:rPr>
          <w:rStyle w:val="FootnoteReference"/>
          <w:rFonts w:eastAsia="SimSun"/>
          <w:b/>
        </w:rPr>
        <w:footnoteReference w:id="4"/>
      </w:r>
    </w:p>
    <w:p w14:paraId="50F87DFC" w14:textId="1E559B67" w:rsidR="003D7334" w:rsidRPr="005D5BBD" w:rsidRDefault="003D7334" w:rsidP="005D5BBD">
      <w:pPr>
        <w:pStyle w:val="ListParagraph"/>
        <w:numPr>
          <w:ilvl w:val="0"/>
          <w:numId w:val="1"/>
        </w:numPr>
        <w:spacing w:after="60" w:line="240" w:lineRule="auto"/>
        <w:ind w:left="426" w:hanging="284"/>
        <w:contextualSpacing w:val="0"/>
        <w:rPr>
          <w:color w:val="000000" w:themeColor="text1"/>
        </w:rPr>
      </w:pPr>
      <w:r w:rsidRPr="005D5BBD">
        <w:rPr>
          <w:color w:val="000000" w:themeColor="text1"/>
        </w:rPr>
        <w:t>Report of the OHCHR on child, early and forced marriage (HRC res. 53/23 and dec. 55/115)</w:t>
      </w:r>
    </w:p>
    <w:p w14:paraId="2B3B5183" w14:textId="4B18E5FB" w:rsidR="00C47C78" w:rsidRPr="00F7749B" w:rsidRDefault="00C47C78" w:rsidP="004C2BB6">
      <w:pPr>
        <w:pStyle w:val="ListParagraph"/>
        <w:numPr>
          <w:ilvl w:val="0"/>
          <w:numId w:val="1"/>
        </w:numPr>
        <w:spacing w:after="60" w:line="240" w:lineRule="auto"/>
        <w:ind w:left="426" w:hanging="284"/>
        <w:contextualSpacing w:val="0"/>
        <w:rPr>
          <w:color w:val="000000" w:themeColor="text1"/>
        </w:rPr>
      </w:pPr>
      <w:r>
        <w:t>R</w:t>
      </w:r>
      <w:r w:rsidRPr="00223879">
        <w:t xml:space="preserve">eport </w:t>
      </w:r>
      <w:r>
        <w:t xml:space="preserve">of the HC </w:t>
      </w:r>
      <w:r w:rsidRPr="00223879">
        <w:t>on good practices identified and problems encountered on menstrual hygiene management</w:t>
      </w:r>
      <w:r>
        <w:t xml:space="preserve"> (HRC res. 56/11)</w:t>
      </w:r>
    </w:p>
    <w:p w14:paraId="761F93F2" w14:textId="668DB224" w:rsidR="00AE615A" w:rsidRDefault="00AE615A" w:rsidP="004C2BB6">
      <w:pPr>
        <w:pStyle w:val="ListParagraph"/>
        <w:numPr>
          <w:ilvl w:val="0"/>
          <w:numId w:val="1"/>
        </w:numPr>
        <w:spacing w:after="60" w:line="240" w:lineRule="auto"/>
        <w:ind w:left="426" w:hanging="284"/>
        <w:contextualSpacing w:val="0"/>
        <w:rPr>
          <w:color w:val="000000" w:themeColor="text1"/>
        </w:rPr>
      </w:pPr>
      <w:r>
        <w:rPr>
          <w:color w:val="000000" w:themeColor="text1"/>
        </w:rPr>
        <w:t>R</w:t>
      </w:r>
      <w:r w:rsidRPr="00AE615A">
        <w:rPr>
          <w:color w:val="000000" w:themeColor="text1"/>
        </w:rPr>
        <w:t>eport of OHCHR on accelerating progress towards preventing adolescent girls’ pregnancy (HRC res. 56/21)</w:t>
      </w:r>
    </w:p>
    <w:p w14:paraId="6AD48342" w14:textId="2325B0B5" w:rsidR="003D1486" w:rsidRDefault="003D1486" w:rsidP="004C2BB6">
      <w:pPr>
        <w:pStyle w:val="ListParagraph"/>
        <w:numPr>
          <w:ilvl w:val="0"/>
          <w:numId w:val="1"/>
        </w:numPr>
        <w:spacing w:after="60" w:line="240" w:lineRule="auto"/>
        <w:ind w:left="426" w:hanging="284"/>
        <w:contextualSpacing w:val="0"/>
        <w:rPr>
          <w:color w:val="000000" w:themeColor="text1"/>
        </w:rPr>
      </w:pPr>
      <w:r>
        <w:rPr>
          <w:color w:val="000000" w:themeColor="text1"/>
        </w:rPr>
        <w:t xml:space="preserve">Report of OHCHR on </w:t>
      </w:r>
      <w:r w:rsidR="009B34A4">
        <w:rPr>
          <w:color w:val="000000" w:themeColor="text1"/>
        </w:rPr>
        <w:t xml:space="preserve">elimination of all forms of discrimination against women and girls </w:t>
      </w:r>
      <w:r w:rsidR="00B478FD">
        <w:rPr>
          <w:color w:val="000000" w:themeColor="text1"/>
        </w:rPr>
        <w:t xml:space="preserve">/ implementation of the recommendations contained in the report of the HRC Advisory Committee </w:t>
      </w:r>
      <w:r w:rsidR="009B34A4">
        <w:rPr>
          <w:color w:val="000000" w:themeColor="text1"/>
        </w:rPr>
        <w:t>(HRC res. 56/22)</w:t>
      </w:r>
    </w:p>
    <w:p w14:paraId="38CFE31A" w14:textId="023ABAE6" w:rsidR="0075218E" w:rsidRPr="00107063" w:rsidRDefault="0075218E" w:rsidP="004C2BB6">
      <w:pPr>
        <w:pStyle w:val="ListParagraph"/>
        <w:numPr>
          <w:ilvl w:val="0"/>
          <w:numId w:val="1"/>
        </w:numPr>
        <w:spacing w:after="60" w:line="240" w:lineRule="auto"/>
        <w:ind w:left="426" w:hanging="284"/>
        <w:contextualSpacing w:val="0"/>
      </w:pPr>
      <w:r>
        <w:t>Report of OHCHR on countering cyberbullying against older persons (HRC res. 57/6)</w:t>
      </w:r>
    </w:p>
    <w:p w14:paraId="5FB3947A" w14:textId="251C0B0D" w:rsidR="00DC7C3D" w:rsidRPr="00214588" w:rsidRDefault="00DC7C3D" w:rsidP="004C2BB6">
      <w:pPr>
        <w:pStyle w:val="ListParagraph"/>
        <w:numPr>
          <w:ilvl w:val="0"/>
          <w:numId w:val="1"/>
        </w:numPr>
        <w:spacing w:after="60" w:line="240" w:lineRule="auto"/>
        <w:ind w:left="426" w:hanging="284"/>
        <w:contextualSpacing w:val="0"/>
      </w:pPr>
      <w:r>
        <w:t>Report of OHCHR on elimination of domestic violence (HRC res. 57/18)</w:t>
      </w:r>
    </w:p>
    <w:p w14:paraId="68B6AB7C" w14:textId="112B6257" w:rsidR="00214588" w:rsidRPr="0078602B" w:rsidRDefault="00214588" w:rsidP="004C2BB6">
      <w:pPr>
        <w:pStyle w:val="ListParagraph"/>
        <w:numPr>
          <w:ilvl w:val="0"/>
          <w:numId w:val="1"/>
        </w:numPr>
        <w:spacing w:after="60" w:line="240" w:lineRule="auto"/>
        <w:ind w:left="426" w:hanging="284"/>
        <w:contextualSpacing w:val="0"/>
        <w:rPr>
          <w:color w:val="000000" w:themeColor="text1"/>
        </w:rPr>
      </w:pPr>
      <w:r>
        <w:rPr>
          <w:rFonts w:cs="Calibri"/>
        </w:rPr>
        <w:t>R</w:t>
      </w:r>
      <w:r w:rsidRPr="00810F26">
        <w:rPr>
          <w:rFonts w:cs="Calibri"/>
        </w:rPr>
        <w:t>eport of OHCHR on a human rights approach to meaningful connectivity and to overcoming digital divides, including by addressing threats to individuals’ access to the Internet</w:t>
      </w:r>
      <w:r>
        <w:rPr>
          <w:rFonts w:cs="Calibri"/>
        </w:rPr>
        <w:t xml:space="preserve"> (HRC res. 57/29)</w:t>
      </w:r>
    </w:p>
    <w:p w14:paraId="5271CF09" w14:textId="71A7CC46" w:rsidR="002B1C85" w:rsidRPr="00931A45" w:rsidRDefault="00A037CB" w:rsidP="004C2BB6">
      <w:pPr>
        <w:pStyle w:val="ListParagraph"/>
        <w:numPr>
          <w:ilvl w:val="0"/>
          <w:numId w:val="1"/>
        </w:numPr>
        <w:spacing w:after="60" w:line="240" w:lineRule="auto"/>
        <w:ind w:left="426" w:hanging="284"/>
        <w:contextualSpacing w:val="0"/>
        <w:rPr>
          <w:rFonts w:cs="Calibri"/>
        </w:rPr>
      </w:pPr>
      <w:r>
        <w:rPr>
          <w:rFonts w:cs="Calibri"/>
        </w:rPr>
        <w:t>R</w:t>
      </w:r>
      <w:r w:rsidRPr="00750B36">
        <w:rPr>
          <w:rFonts w:cs="Calibri"/>
        </w:rPr>
        <w:t>eport</w:t>
      </w:r>
      <w:r>
        <w:rPr>
          <w:rFonts w:cs="Calibri"/>
        </w:rPr>
        <w:t xml:space="preserve"> of the HC</w:t>
      </w:r>
      <w:r w:rsidRPr="00750B36">
        <w:rPr>
          <w:rFonts w:cs="Calibri"/>
        </w:rPr>
        <w:t xml:space="preserve"> on the impact of anti-personnel mines on the enjoyment of all human rights</w:t>
      </w:r>
      <w:r>
        <w:rPr>
          <w:rFonts w:cs="Calibri"/>
        </w:rPr>
        <w:t xml:space="preserve"> (HRC res. </w:t>
      </w:r>
      <w:r w:rsidR="004063AA">
        <w:rPr>
          <w:rFonts w:cs="Calibri"/>
        </w:rPr>
        <w:t>58/22)</w:t>
      </w:r>
    </w:p>
    <w:p w14:paraId="7B8EA587" w14:textId="3E711EBF" w:rsidR="00931A45" w:rsidRPr="00931A45" w:rsidRDefault="00931A45" w:rsidP="00AA036A">
      <w:pPr>
        <w:numPr>
          <w:ilvl w:val="0"/>
          <w:numId w:val="1"/>
        </w:numPr>
        <w:spacing w:after="60"/>
        <w:ind w:left="426" w:hanging="284"/>
        <w:rPr>
          <w:color w:val="000000" w:themeColor="text1"/>
        </w:rPr>
      </w:pPr>
      <w:r>
        <w:t>R</w:t>
      </w:r>
      <w:r w:rsidRPr="00C2239D">
        <w:t xml:space="preserve">eport </w:t>
      </w:r>
      <w:r>
        <w:t xml:space="preserve">of the HC </w:t>
      </w:r>
      <w:r w:rsidRPr="00C2239D">
        <w:t xml:space="preserve">on the work of </w:t>
      </w:r>
      <w:r>
        <w:t>OHCHR</w:t>
      </w:r>
      <w:r w:rsidRPr="00C2239D">
        <w:t xml:space="preserve"> in the implementation and enhancement of international cooperation in the field of human rights</w:t>
      </w:r>
      <w:r>
        <w:t xml:space="preserve"> (HRC res. 59/3)</w:t>
      </w:r>
    </w:p>
    <w:p w14:paraId="3A7EAA76" w14:textId="6FCB7EDD" w:rsidR="00F707BB" w:rsidRPr="00232520" w:rsidRDefault="00F707BB" w:rsidP="00232520">
      <w:pPr>
        <w:keepNext/>
        <w:spacing w:before="40" w:after="60"/>
        <w:outlineLvl w:val="1"/>
      </w:pPr>
      <w:r w:rsidRPr="00F707BB">
        <w:rPr>
          <w:rFonts w:eastAsia="SimSun"/>
          <w:b/>
        </w:rPr>
        <w:t xml:space="preserve">ITEM </w:t>
      </w:r>
      <w:r>
        <w:rPr>
          <w:rFonts w:eastAsia="SimSun"/>
          <w:b/>
        </w:rPr>
        <w:t>4</w:t>
      </w:r>
    </w:p>
    <w:p w14:paraId="5F799C78" w14:textId="12587F18" w:rsidR="00F707BB" w:rsidRDefault="00F707BB" w:rsidP="00F707BB">
      <w:pPr>
        <w:pStyle w:val="ListParagraph"/>
        <w:numPr>
          <w:ilvl w:val="0"/>
          <w:numId w:val="1"/>
        </w:numPr>
        <w:spacing w:after="60" w:line="240" w:lineRule="auto"/>
        <w:ind w:left="426" w:hanging="284"/>
        <w:contextualSpacing w:val="0"/>
      </w:pPr>
      <w:r>
        <w:t xml:space="preserve">Report of the HC </w:t>
      </w:r>
      <w:proofErr w:type="gramStart"/>
      <w:r>
        <w:t>on the situation of</w:t>
      </w:r>
      <w:proofErr w:type="gramEnd"/>
      <w:r>
        <w:t xml:space="preserve"> human rights in the </w:t>
      </w:r>
      <w:r w:rsidRPr="00232520">
        <w:rPr>
          <w:color w:val="000000" w:themeColor="text1"/>
        </w:rPr>
        <w:t>Bolivarian</w:t>
      </w:r>
      <w:r>
        <w:t xml:space="preserve"> Republic of Venezuela (HRC res. 57/36)</w:t>
      </w:r>
    </w:p>
    <w:p w14:paraId="30ED59F6" w14:textId="67C29799" w:rsidR="00815EE6" w:rsidRPr="00815EE6" w:rsidRDefault="00815EE6" w:rsidP="00815EE6">
      <w:pPr>
        <w:pStyle w:val="ListParagraph"/>
        <w:numPr>
          <w:ilvl w:val="0"/>
          <w:numId w:val="1"/>
        </w:numPr>
        <w:spacing w:after="60" w:line="240" w:lineRule="auto"/>
        <w:ind w:left="426" w:hanging="284"/>
        <w:contextualSpacing w:val="0"/>
      </w:pPr>
      <w:r w:rsidRPr="001E58BC">
        <w:t xml:space="preserve">Report of the HC </w:t>
      </w:r>
      <w:proofErr w:type="gramStart"/>
      <w:r w:rsidRPr="001E58BC">
        <w:t>on the situation of</w:t>
      </w:r>
      <w:proofErr w:type="gramEnd"/>
      <w:r w:rsidRPr="001E58BC">
        <w:t xml:space="preserve"> human rights in Myanmar (HRC res. </w:t>
      </w:r>
      <w:r w:rsidR="002B7CEE" w:rsidRPr="002B7CEE">
        <w:t>58/20)</w:t>
      </w:r>
    </w:p>
    <w:p w14:paraId="3EDBA3EA" w14:textId="4DADB789" w:rsidR="008C1A53" w:rsidRPr="008C1A53" w:rsidRDefault="008C1A53" w:rsidP="008C1A53">
      <w:pPr>
        <w:keepNext/>
        <w:spacing w:before="40" w:after="60"/>
        <w:outlineLvl w:val="1"/>
        <w:rPr>
          <w:rFonts w:eastAsia="SimSun"/>
          <w:b/>
        </w:rPr>
      </w:pPr>
      <w:r w:rsidRPr="008C1A53">
        <w:rPr>
          <w:rFonts w:eastAsia="SimSun"/>
          <w:b/>
        </w:rPr>
        <w:t>ITEM 10</w:t>
      </w:r>
    </w:p>
    <w:p w14:paraId="1B111C53" w14:textId="2AC66FDD" w:rsidR="008C1A53" w:rsidRPr="00F054B8" w:rsidRDefault="008C1A53" w:rsidP="00F707BB">
      <w:pPr>
        <w:pStyle w:val="ListParagraph"/>
        <w:numPr>
          <w:ilvl w:val="0"/>
          <w:numId w:val="1"/>
        </w:numPr>
        <w:spacing w:after="60" w:line="240" w:lineRule="auto"/>
        <w:ind w:left="426" w:hanging="284"/>
        <w:contextualSpacing w:val="0"/>
        <w:rPr>
          <w:rFonts w:cs="Calibri"/>
        </w:rPr>
      </w:pPr>
      <w:r>
        <w:t>Report of OHCHR on technical assistance and capacity-building for South Sudan (HRC res. 58/31)</w:t>
      </w:r>
    </w:p>
    <w:p w14:paraId="52905663" w14:textId="32556547" w:rsidR="00F0621B" w:rsidRPr="004923D0" w:rsidRDefault="00F0621B" w:rsidP="00F707BB">
      <w:pPr>
        <w:pStyle w:val="ListParagraph"/>
        <w:numPr>
          <w:ilvl w:val="0"/>
          <w:numId w:val="1"/>
        </w:numPr>
        <w:spacing w:after="60" w:line="240" w:lineRule="auto"/>
        <w:ind w:left="426" w:hanging="284"/>
        <w:contextualSpacing w:val="0"/>
        <w:rPr>
          <w:rFonts w:cs="Calibri"/>
        </w:rPr>
      </w:pPr>
      <w:r>
        <w:t>Report of the HC on cooperation with Georgia (HRC res. 60/29)</w:t>
      </w:r>
    </w:p>
    <w:p w14:paraId="6B998CFF" w14:textId="312E3FCD" w:rsidR="004923D0" w:rsidRPr="00232520" w:rsidRDefault="004923D0" w:rsidP="00F707BB">
      <w:pPr>
        <w:pStyle w:val="ListParagraph"/>
        <w:numPr>
          <w:ilvl w:val="0"/>
          <w:numId w:val="1"/>
        </w:numPr>
        <w:spacing w:after="60" w:line="240" w:lineRule="auto"/>
        <w:ind w:left="426" w:hanging="284"/>
        <w:contextualSpacing w:val="0"/>
        <w:rPr>
          <w:rFonts w:cs="Calibri"/>
        </w:rPr>
      </w:pPr>
      <w:r>
        <w:t xml:space="preserve">Interim report of the SG </w:t>
      </w:r>
      <w:proofErr w:type="gramStart"/>
      <w:r>
        <w:t>on the s</w:t>
      </w:r>
      <w:r w:rsidRPr="008F6C58">
        <w:t>ituation of</w:t>
      </w:r>
      <w:proofErr w:type="gramEnd"/>
      <w:r w:rsidRPr="008F6C58">
        <w:t xml:space="preserve"> human rights in the temporarily occupied territories of Ukraine, including the Autonomous Republic of Crimea and the city of Sevastopol</w:t>
      </w:r>
      <w:r>
        <w:t xml:space="preserve"> (GA res. 80/223)</w:t>
      </w:r>
    </w:p>
    <w:p w14:paraId="4B13D985" w14:textId="77777777" w:rsidR="000D0E56" w:rsidRPr="000D0E56" w:rsidRDefault="000D0E56" w:rsidP="007E6C46">
      <w:pPr>
        <w:spacing w:before="200" w:after="60"/>
        <w:jc w:val="center"/>
        <w:outlineLvl w:val="0"/>
        <w:rPr>
          <w:rFonts w:cs="Calibri"/>
          <w:b/>
          <w:bCs/>
          <w:color w:val="000000"/>
          <w:kern w:val="32"/>
        </w:rPr>
      </w:pPr>
      <w:r w:rsidRPr="000D0E56">
        <w:rPr>
          <w:rFonts w:cs="Calibri"/>
          <w:b/>
          <w:bCs/>
          <w:color w:val="000000"/>
          <w:kern w:val="32"/>
        </w:rPr>
        <w:t>REPORTS OF SUBSIDIARY BODIES OF THE HUMAN RIGHTS COUNCIL AND OTHER REPORTS</w:t>
      </w:r>
    </w:p>
    <w:p w14:paraId="538C96DC" w14:textId="51ADE885" w:rsidR="000D0E56" w:rsidRPr="000D0E56" w:rsidRDefault="000D0E56" w:rsidP="007E6C46">
      <w:pPr>
        <w:keepNext/>
        <w:spacing w:before="40" w:after="60"/>
        <w:outlineLvl w:val="1"/>
        <w:rPr>
          <w:rFonts w:eastAsia="SimSun"/>
          <w:b/>
        </w:rPr>
      </w:pPr>
      <w:r w:rsidRPr="000D0E56">
        <w:rPr>
          <w:rFonts w:eastAsia="SimSun"/>
          <w:b/>
        </w:rPr>
        <w:t xml:space="preserve">ITEM </w:t>
      </w:r>
      <w:r w:rsidR="002E027C">
        <w:rPr>
          <w:rFonts w:eastAsia="SimSun"/>
          <w:b/>
        </w:rPr>
        <w:t>5</w:t>
      </w:r>
    </w:p>
    <w:p w14:paraId="200DEA23" w14:textId="22708157" w:rsidR="004C2BB6" w:rsidRPr="007E6C46" w:rsidRDefault="009A7D04" w:rsidP="008910D5">
      <w:pPr>
        <w:pStyle w:val="ListParagraph"/>
        <w:numPr>
          <w:ilvl w:val="0"/>
          <w:numId w:val="1"/>
        </w:numPr>
        <w:spacing w:after="60" w:line="240" w:lineRule="auto"/>
        <w:ind w:left="426" w:hanging="284"/>
        <w:contextualSpacing w:val="0"/>
        <w:rPr>
          <w:color w:val="000000" w:themeColor="text1"/>
        </w:rPr>
      </w:pPr>
      <w:r w:rsidRPr="007E6C46">
        <w:rPr>
          <w:color w:val="000000" w:themeColor="text1"/>
        </w:rPr>
        <w:t>Study</w:t>
      </w:r>
      <w:r>
        <w:t xml:space="preserve"> of </w:t>
      </w:r>
      <w:r w:rsidRPr="007E6C46">
        <w:rPr>
          <w:color w:val="000000" w:themeColor="text1"/>
        </w:rPr>
        <w:t>the Human Rights Council Advisory Committee on the impact of artificial intelligence systems on good governance (HRC res. 57/5)</w:t>
      </w:r>
    </w:p>
    <w:p w14:paraId="7056E37A" w14:textId="77777777" w:rsidR="002536E7" w:rsidRDefault="002536E7" w:rsidP="007E6C46">
      <w:pPr>
        <w:spacing w:after="60"/>
        <w:ind w:left="142"/>
        <w:rPr>
          <w:rFonts w:eastAsia="SimSun"/>
          <w:b/>
        </w:rPr>
      </w:pPr>
    </w:p>
    <w:p w14:paraId="50DC093F" w14:textId="6F553333"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HRC63 (</w:t>
      </w:r>
      <w:r w:rsidR="00936074">
        <w:rPr>
          <w:rFonts w:cs="Calibri"/>
          <w:b/>
          <w:bCs/>
          <w:color w:val="000000"/>
          <w:kern w:val="32"/>
          <w:u w:val="single"/>
        </w:rPr>
        <w:t xml:space="preserve">7 </w:t>
      </w:r>
      <w:r w:rsidRPr="002A753B">
        <w:rPr>
          <w:rFonts w:cs="Calibri"/>
          <w:b/>
          <w:bCs/>
          <w:color w:val="000000"/>
          <w:kern w:val="32"/>
          <w:u w:val="single"/>
        </w:rPr>
        <w:t xml:space="preserve">September – </w:t>
      </w:r>
      <w:r w:rsidR="00936074">
        <w:rPr>
          <w:rFonts w:cs="Calibri"/>
          <w:b/>
          <w:bCs/>
          <w:color w:val="000000"/>
          <w:kern w:val="32"/>
          <w:u w:val="single"/>
        </w:rPr>
        <w:t xml:space="preserve">9 </w:t>
      </w:r>
      <w:r w:rsidRPr="002A753B">
        <w:rPr>
          <w:rFonts w:cs="Calibri"/>
          <w:b/>
          <w:bCs/>
          <w:color w:val="000000"/>
          <w:kern w:val="32"/>
          <w:u w:val="single"/>
        </w:rPr>
        <w:t>October 2026</w:t>
      </w:r>
      <w:r w:rsidR="00E74920">
        <w:rPr>
          <w:rFonts w:cs="Calibri"/>
          <w:b/>
          <w:bCs/>
          <w:color w:val="000000"/>
          <w:kern w:val="32"/>
          <w:u w:val="single"/>
        </w:rPr>
        <w:t xml:space="preserve">, </w:t>
      </w:r>
      <w:r w:rsidR="00962F54">
        <w:rPr>
          <w:rFonts w:cs="Calibri"/>
          <w:b/>
          <w:bCs/>
          <w:color w:val="000000"/>
          <w:kern w:val="32"/>
          <w:u w:val="single"/>
        </w:rPr>
        <w:t>end date</w:t>
      </w:r>
      <w:r w:rsidR="00E74920">
        <w:rPr>
          <w:rFonts w:cs="Calibri"/>
          <w:b/>
          <w:bCs/>
          <w:color w:val="000000"/>
          <w:kern w:val="32"/>
          <w:u w:val="single"/>
        </w:rPr>
        <w:t xml:space="preserve"> to be confirmed</w:t>
      </w:r>
      <w:r w:rsidRPr="002A753B">
        <w:rPr>
          <w:rFonts w:cs="Calibri"/>
          <w:b/>
          <w:bCs/>
          <w:color w:val="000000"/>
          <w:kern w:val="32"/>
          <w:u w:val="single"/>
        </w:rPr>
        <w:t>)</w:t>
      </w:r>
    </w:p>
    <w:p w14:paraId="245B8922" w14:textId="21F5315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2BFE5597" w14:textId="165406D3" w:rsidR="00623276" w:rsidRDefault="00623276" w:rsidP="004C2BB6">
      <w:pPr>
        <w:keepNext/>
        <w:spacing w:before="40" w:after="60"/>
        <w:outlineLvl w:val="1"/>
        <w:rPr>
          <w:rFonts w:eastAsia="SimSun"/>
          <w:b/>
        </w:rPr>
      </w:pPr>
      <w:r>
        <w:rPr>
          <w:rFonts w:eastAsia="SimSun"/>
          <w:b/>
        </w:rPr>
        <w:t>ITEM 2</w:t>
      </w:r>
    </w:p>
    <w:p w14:paraId="63801CDB" w14:textId="7634E6F1" w:rsidR="00623276" w:rsidRPr="000849C8" w:rsidRDefault="00623276" w:rsidP="000849C8">
      <w:pPr>
        <w:numPr>
          <w:ilvl w:val="0"/>
          <w:numId w:val="1"/>
        </w:numPr>
        <w:suppressAutoHyphens w:val="0"/>
        <w:spacing w:after="60"/>
        <w:ind w:left="426" w:hanging="284"/>
      </w:pPr>
      <w:r w:rsidRPr="00C06157">
        <w:t xml:space="preserve">SR </w:t>
      </w:r>
      <w:proofErr w:type="gramStart"/>
      <w:r w:rsidRPr="00C06157">
        <w:t>on the situation of</w:t>
      </w:r>
      <w:proofErr w:type="gramEnd"/>
      <w:r w:rsidRPr="00C06157">
        <w:t xml:space="preserve"> human rights in Afghanistan</w:t>
      </w:r>
      <w:r>
        <w:t xml:space="preserve"> (HRC res. 60/2)</w:t>
      </w:r>
    </w:p>
    <w:p w14:paraId="05BA32DD" w14:textId="5901C8D5" w:rsidR="00A8507B" w:rsidRDefault="00A8507B" w:rsidP="000849C8">
      <w:pPr>
        <w:numPr>
          <w:ilvl w:val="0"/>
          <w:numId w:val="1"/>
        </w:numPr>
        <w:suppressAutoHyphens w:val="0"/>
        <w:spacing w:after="60"/>
        <w:ind w:left="426" w:hanging="284"/>
        <w:rPr>
          <w:rFonts w:eastAsia="SimSun"/>
          <w:b/>
        </w:rPr>
      </w:pPr>
      <w:r>
        <w:rPr>
          <w:rFonts w:eastAsia="SimSun"/>
        </w:rPr>
        <w:t>I</w:t>
      </w:r>
      <w:r w:rsidRPr="00646C59">
        <w:rPr>
          <w:rFonts w:eastAsia="SimSun"/>
        </w:rPr>
        <w:t xml:space="preserve">ndependent </w:t>
      </w:r>
      <w:r w:rsidRPr="007E6C46">
        <w:rPr>
          <w:rFonts w:eastAsia="SimSun"/>
        </w:rPr>
        <w:t>international</w:t>
      </w:r>
      <w:r w:rsidRPr="00646C59">
        <w:rPr>
          <w:rFonts w:eastAsia="SimSun"/>
        </w:rPr>
        <w:t xml:space="preserve"> fact-finding mission for the Sudan</w:t>
      </w:r>
      <w:r>
        <w:rPr>
          <w:rFonts w:eastAsia="SimSun"/>
        </w:rPr>
        <w:t xml:space="preserve"> (HRC res. </w:t>
      </w:r>
      <w:r w:rsidR="000849C8">
        <w:rPr>
          <w:rFonts w:eastAsia="SimSun"/>
        </w:rPr>
        <w:t>60/3)</w:t>
      </w:r>
    </w:p>
    <w:p w14:paraId="66A8AF9F" w14:textId="3DFCF2E0" w:rsidR="004C2BB6" w:rsidRPr="002A753B" w:rsidRDefault="004C2BB6" w:rsidP="004C2BB6">
      <w:pPr>
        <w:keepNext/>
        <w:spacing w:before="40" w:after="60"/>
        <w:outlineLvl w:val="1"/>
        <w:rPr>
          <w:rFonts w:eastAsia="SimSun"/>
          <w:b/>
        </w:rPr>
      </w:pPr>
      <w:r w:rsidRPr="002A753B">
        <w:rPr>
          <w:rFonts w:eastAsia="SimSun"/>
          <w:b/>
        </w:rPr>
        <w:t>ITEM 3</w:t>
      </w:r>
    </w:p>
    <w:p w14:paraId="70665188" w14:textId="77777777" w:rsidR="004C2BB6" w:rsidRPr="00121FD2" w:rsidRDefault="004C2BB6" w:rsidP="004C2BB6">
      <w:pPr>
        <w:numPr>
          <w:ilvl w:val="0"/>
          <w:numId w:val="1"/>
        </w:numPr>
        <w:suppressAutoHyphens w:val="0"/>
        <w:spacing w:after="60"/>
        <w:ind w:left="426" w:hanging="284"/>
        <w:rPr>
          <w:rFonts w:cs="Calibri"/>
          <w:b/>
          <w:bCs/>
          <w:color w:val="000000"/>
          <w:kern w:val="32"/>
          <w:u w:val="single"/>
        </w:rPr>
      </w:pPr>
      <w:r w:rsidRPr="002A753B">
        <w:t>IE on the promotion of a democratic and equitable international order (HRC res</w:t>
      </w:r>
      <w:r w:rsidRPr="00E67F3C">
        <w:t>. 54/4)</w:t>
      </w:r>
    </w:p>
    <w:p w14:paraId="2052C864" w14:textId="77777777" w:rsidR="004C2BB6" w:rsidRPr="004C5BAE" w:rsidRDefault="004C2BB6" w:rsidP="004C2BB6">
      <w:pPr>
        <w:numPr>
          <w:ilvl w:val="0"/>
          <w:numId w:val="1"/>
        </w:numPr>
        <w:suppressAutoHyphens w:val="0"/>
        <w:spacing w:after="60"/>
        <w:ind w:left="426" w:hanging="284"/>
        <w:rPr>
          <w:rFonts w:cs="Calibri"/>
          <w:b/>
          <w:bCs/>
          <w:color w:val="000000"/>
          <w:kern w:val="32"/>
          <w:u w:val="single"/>
        </w:rPr>
      </w:pPr>
      <w:r>
        <w:t>SR on the promotion of truth, justice, reparation and guarantees of non-recurrence (HRC res. 54/8)</w:t>
      </w:r>
    </w:p>
    <w:p w14:paraId="22DE7314" w14:textId="77777777" w:rsidR="004C2BB6" w:rsidRPr="004E230D" w:rsidRDefault="004C2BB6" w:rsidP="004C2BB6">
      <w:pPr>
        <w:numPr>
          <w:ilvl w:val="0"/>
          <w:numId w:val="1"/>
        </w:numPr>
        <w:suppressAutoHyphens w:val="0"/>
        <w:spacing w:after="60"/>
        <w:ind w:left="426" w:hanging="284"/>
        <w:rPr>
          <w:rFonts w:cs="Calibri"/>
          <w:b/>
          <w:bCs/>
          <w:color w:val="000000"/>
          <w:kern w:val="32"/>
          <w:u w:val="single"/>
        </w:rPr>
      </w:pPr>
      <w:r>
        <w:t>WG on the rights of peasants and other people working in rural areas (HRC res. 54/9)</w:t>
      </w:r>
    </w:p>
    <w:p w14:paraId="4AF19C6F" w14:textId="77777777" w:rsidR="004C2BB6" w:rsidRPr="00EC132A" w:rsidRDefault="004C2BB6" w:rsidP="004C2BB6">
      <w:pPr>
        <w:numPr>
          <w:ilvl w:val="0"/>
          <w:numId w:val="1"/>
        </w:numPr>
        <w:suppressAutoHyphens w:val="0"/>
        <w:spacing w:after="60"/>
        <w:ind w:left="426" w:hanging="284"/>
        <w:rPr>
          <w:rFonts w:cs="Calibri"/>
          <w:b/>
          <w:bCs/>
          <w:color w:val="000000"/>
          <w:kern w:val="32"/>
          <w:u w:val="single"/>
        </w:rPr>
      </w:pPr>
      <w:r>
        <w:t>SR on the implications for human rights of the environmentally sound management and disposal of hazardous substances and wastes (HRC res. 54/10)</w:t>
      </w:r>
    </w:p>
    <w:p w14:paraId="320B23D2" w14:textId="77777777" w:rsidR="004C2BB6" w:rsidRPr="003A0215" w:rsidRDefault="004C2BB6" w:rsidP="004C2BB6">
      <w:pPr>
        <w:numPr>
          <w:ilvl w:val="0"/>
          <w:numId w:val="1"/>
        </w:numPr>
        <w:suppressAutoHyphens w:val="0"/>
        <w:spacing w:after="60"/>
        <w:ind w:left="426" w:hanging="284"/>
        <w:rPr>
          <w:rFonts w:cs="Calibri"/>
          <w:b/>
          <w:bCs/>
          <w:color w:val="000000"/>
          <w:kern w:val="32"/>
          <w:u w:val="single"/>
        </w:rPr>
      </w:pPr>
      <w:r>
        <w:t>WG on Enforced or Involuntary Disappearances (HRC res. 54/14)</w:t>
      </w:r>
    </w:p>
    <w:p w14:paraId="7069EC6E" w14:textId="77777777" w:rsidR="004C2BB6" w:rsidRPr="00855A9C" w:rsidRDefault="004C2BB6" w:rsidP="004C2BB6">
      <w:pPr>
        <w:numPr>
          <w:ilvl w:val="0"/>
          <w:numId w:val="1"/>
        </w:numPr>
        <w:suppressAutoHyphens w:val="0"/>
        <w:spacing w:after="60"/>
        <w:ind w:left="426" w:hanging="284"/>
        <w:rPr>
          <w:rFonts w:cs="Calibri"/>
          <w:b/>
          <w:bCs/>
          <w:color w:val="000000"/>
          <w:kern w:val="32"/>
          <w:u w:val="single"/>
        </w:rPr>
      </w:pPr>
      <w:r>
        <w:t xml:space="preserve">SR on </w:t>
      </w:r>
      <w:r w:rsidRPr="001049F2">
        <w:t>the negative impact of unilateral coercive measures on the enjoyment of human rights</w:t>
      </w:r>
      <w:r>
        <w:t xml:space="preserve"> (HRC res. 54/15)</w:t>
      </w:r>
    </w:p>
    <w:p w14:paraId="0B1D0BE0" w14:textId="36ECA6F0" w:rsidR="00232497" w:rsidRDefault="00232497" w:rsidP="004C2BB6">
      <w:pPr>
        <w:keepNext/>
        <w:spacing w:before="40" w:after="60"/>
        <w:outlineLvl w:val="1"/>
        <w:rPr>
          <w:rFonts w:eastAsia="SimSun"/>
          <w:b/>
        </w:rPr>
      </w:pPr>
      <w:r>
        <w:rPr>
          <w:rFonts w:eastAsia="SimSun"/>
          <w:b/>
        </w:rPr>
        <w:lastRenderedPageBreak/>
        <w:t>ITEM 4</w:t>
      </w:r>
    </w:p>
    <w:p w14:paraId="73AF6D1A" w14:textId="5DE9CD64" w:rsidR="00232497" w:rsidRDefault="00232497" w:rsidP="00232497">
      <w:pPr>
        <w:numPr>
          <w:ilvl w:val="0"/>
          <w:numId w:val="1"/>
        </w:numPr>
        <w:suppressAutoHyphens w:val="0"/>
        <w:spacing w:after="60"/>
        <w:ind w:left="426" w:hanging="284"/>
      </w:pPr>
      <w:r>
        <w:t>I</w:t>
      </w:r>
      <w:r w:rsidRPr="00924330">
        <w:t>ndependent international fact-finding mission on the Bolivarian Republic of Venezuela</w:t>
      </w:r>
      <w:r>
        <w:t xml:space="preserve"> (HRC res. 57/36)</w:t>
      </w:r>
    </w:p>
    <w:p w14:paraId="4FD43991" w14:textId="4E64FFA7" w:rsidR="001B16E8" w:rsidRDefault="001B16E8" w:rsidP="00232497">
      <w:pPr>
        <w:numPr>
          <w:ilvl w:val="0"/>
          <w:numId w:val="1"/>
        </w:numPr>
        <w:suppressAutoHyphens w:val="0"/>
        <w:spacing w:after="60"/>
        <w:ind w:left="426" w:hanging="284"/>
      </w:pPr>
      <w:r>
        <w:t xml:space="preserve">SR </w:t>
      </w:r>
      <w:proofErr w:type="gramStart"/>
      <w:r>
        <w:t>on the situation of</w:t>
      </w:r>
      <w:proofErr w:type="gramEnd"/>
      <w:r>
        <w:t xml:space="preserve"> human rights in Burundi (HRC res. 60/15)</w:t>
      </w:r>
    </w:p>
    <w:p w14:paraId="3DB4E08B" w14:textId="61D598FE" w:rsidR="00823DD2" w:rsidRPr="00924330" w:rsidRDefault="00823DD2" w:rsidP="00232497">
      <w:pPr>
        <w:numPr>
          <w:ilvl w:val="0"/>
          <w:numId w:val="1"/>
        </w:numPr>
        <w:suppressAutoHyphens w:val="0"/>
        <w:spacing w:after="60"/>
        <w:ind w:left="426" w:hanging="284"/>
      </w:pPr>
      <w:r>
        <w:t xml:space="preserve">SR </w:t>
      </w:r>
      <w:proofErr w:type="gramStart"/>
      <w:r>
        <w:t>on the situation of</w:t>
      </w:r>
      <w:proofErr w:type="gramEnd"/>
      <w:r>
        <w:t xml:space="preserve"> human rights in the Russian Federation (HRC res. 60/21)</w:t>
      </w:r>
    </w:p>
    <w:p w14:paraId="2AA01A32" w14:textId="41DE6031" w:rsidR="004C2BB6" w:rsidRPr="00855A9C" w:rsidRDefault="004C2BB6" w:rsidP="004C2BB6">
      <w:pPr>
        <w:keepNext/>
        <w:spacing w:before="40" w:after="60"/>
        <w:outlineLvl w:val="1"/>
        <w:rPr>
          <w:rFonts w:cs="Calibri"/>
          <w:b/>
          <w:bCs/>
          <w:color w:val="000000"/>
        </w:rPr>
      </w:pPr>
      <w:r w:rsidRPr="00855A9C">
        <w:rPr>
          <w:rFonts w:eastAsia="SimSun"/>
          <w:b/>
        </w:rPr>
        <w:t>ITEM</w:t>
      </w:r>
      <w:r w:rsidRPr="00855A9C">
        <w:rPr>
          <w:rFonts w:cs="Calibri"/>
          <w:b/>
          <w:bCs/>
          <w:color w:val="000000"/>
        </w:rPr>
        <w:t xml:space="preserve"> 9</w:t>
      </w:r>
    </w:p>
    <w:p w14:paraId="5B19A8BC" w14:textId="77777777" w:rsidR="004C2BB6" w:rsidRPr="00EB6447" w:rsidRDefault="004C2BB6" w:rsidP="004C2BB6">
      <w:pPr>
        <w:numPr>
          <w:ilvl w:val="0"/>
          <w:numId w:val="1"/>
        </w:numPr>
        <w:suppressAutoHyphens w:val="0"/>
        <w:spacing w:after="60"/>
        <w:ind w:left="426" w:hanging="284"/>
        <w:rPr>
          <w:rFonts w:cs="Calibri"/>
          <w:b/>
          <w:bCs/>
          <w:color w:val="000000"/>
          <w:kern w:val="32"/>
          <w:u w:val="single"/>
        </w:rPr>
      </w:pPr>
      <w:r w:rsidRPr="00855A9C">
        <w:rPr>
          <w:color w:val="000000"/>
          <w:lang w:eastAsia="en-US"/>
        </w:rPr>
        <w:t>WG of Experts on People of African Descent (HRC res.</w:t>
      </w:r>
      <w:r w:rsidRPr="00855A9C">
        <w:rPr>
          <w:color w:val="000000"/>
        </w:rPr>
        <w:t xml:space="preserve"> 54/26)</w:t>
      </w:r>
    </w:p>
    <w:p w14:paraId="05E5BDA9" w14:textId="477C7AF6" w:rsidR="00C771A7" w:rsidRPr="00EB6447" w:rsidRDefault="00C771A7" w:rsidP="00EB6447">
      <w:pPr>
        <w:keepNext/>
        <w:spacing w:before="40" w:after="60"/>
        <w:outlineLvl w:val="1"/>
        <w:rPr>
          <w:rFonts w:eastAsia="SimSun"/>
          <w:b/>
        </w:rPr>
      </w:pPr>
      <w:r w:rsidRPr="00EB6447">
        <w:rPr>
          <w:rFonts w:eastAsia="SimSun"/>
          <w:b/>
        </w:rPr>
        <w:t>ITEM 10</w:t>
      </w:r>
    </w:p>
    <w:p w14:paraId="4BDE454A" w14:textId="08896019" w:rsidR="00C771A7" w:rsidRPr="00855A9C" w:rsidRDefault="00C771A7" w:rsidP="00EB6447">
      <w:pPr>
        <w:numPr>
          <w:ilvl w:val="0"/>
          <w:numId w:val="1"/>
        </w:numPr>
        <w:suppressAutoHyphens w:val="0"/>
        <w:spacing w:after="60"/>
        <w:ind w:left="426" w:hanging="284"/>
        <w:rPr>
          <w:rFonts w:cs="Calibri"/>
          <w:b/>
          <w:bCs/>
          <w:color w:val="000000"/>
          <w:kern w:val="32"/>
          <w:u w:val="single"/>
        </w:rPr>
      </w:pPr>
      <w:r>
        <w:t xml:space="preserve">IE </w:t>
      </w:r>
      <w:proofErr w:type="gramStart"/>
      <w:r>
        <w:t>on the situation of</w:t>
      </w:r>
      <w:proofErr w:type="gramEnd"/>
      <w:r>
        <w:t xml:space="preserve"> human rights in the Central African Republic (HRC res.</w:t>
      </w:r>
      <w:r w:rsidR="00EB6447">
        <w:t xml:space="preserve"> 60/34)</w:t>
      </w:r>
    </w:p>
    <w:p w14:paraId="672179DD" w14:textId="77777777" w:rsidR="00000A86" w:rsidRPr="00000A86" w:rsidRDefault="00000A86" w:rsidP="006C700E">
      <w:pPr>
        <w:spacing w:before="200" w:after="60"/>
        <w:jc w:val="center"/>
        <w:outlineLvl w:val="0"/>
        <w:rPr>
          <w:rFonts w:cs="Calibri"/>
          <w:b/>
          <w:bCs/>
          <w:color w:val="000000"/>
          <w:kern w:val="32"/>
        </w:rPr>
      </w:pPr>
      <w:r w:rsidRPr="00000A86">
        <w:rPr>
          <w:rFonts w:cs="Calibri"/>
          <w:b/>
          <w:bCs/>
          <w:color w:val="000000"/>
          <w:kern w:val="32"/>
        </w:rPr>
        <w:t>REPORTS OF THE SECRETARY-GENERAL / HIGH COMMISSIONER / OHCHR</w:t>
      </w:r>
    </w:p>
    <w:p w14:paraId="5E9381B5" w14:textId="54AA0A3A" w:rsidR="00070978" w:rsidRPr="002A753B" w:rsidRDefault="00E405DB" w:rsidP="00E405DB">
      <w:pPr>
        <w:keepNext/>
        <w:spacing w:before="40" w:after="60"/>
        <w:outlineLvl w:val="1"/>
        <w:rPr>
          <w:rFonts w:eastAsia="SimSun"/>
          <w:b/>
        </w:rPr>
      </w:pPr>
      <w:r w:rsidRPr="002A753B">
        <w:rPr>
          <w:rFonts w:eastAsia="SimSun"/>
          <w:b/>
        </w:rPr>
        <w:t>ITEM 3</w:t>
      </w:r>
    </w:p>
    <w:p w14:paraId="739CDB3D" w14:textId="31A23424" w:rsidR="00566A75" w:rsidRPr="007E6C46" w:rsidRDefault="00E405DB" w:rsidP="00F7749B">
      <w:pPr>
        <w:numPr>
          <w:ilvl w:val="0"/>
          <w:numId w:val="1"/>
        </w:numPr>
        <w:suppressAutoHyphens w:val="0"/>
        <w:spacing w:after="60"/>
        <w:ind w:left="426" w:hanging="284"/>
        <w:rPr>
          <w:bCs/>
          <w:iCs/>
          <w:color w:val="000000"/>
          <w:lang w:eastAsia="en-US"/>
        </w:rPr>
      </w:pPr>
      <w:r>
        <w:t xml:space="preserve">Report of OHCHR on </w:t>
      </w:r>
      <w:r w:rsidR="00AC6BB1">
        <w:t>freedom of opinion and expression (HRC res. 56/7)</w:t>
      </w:r>
    </w:p>
    <w:p w14:paraId="1DEA8965" w14:textId="77777777" w:rsidR="00ED3E2F" w:rsidRPr="00987B83" w:rsidRDefault="00ED3E2F" w:rsidP="00ED3E2F">
      <w:pPr>
        <w:numPr>
          <w:ilvl w:val="0"/>
          <w:numId w:val="1"/>
        </w:numPr>
        <w:suppressAutoHyphens w:val="0"/>
        <w:spacing w:after="60"/>
        <w:ind w:left="426" w:hanging="284"/>
      </w:pPr>
      <w:r>
        <w:t>Report of OHCHR on local government and human rights (HRC res. 57/12)</w:t>
      </w:r>
    </w:p>
    <w:p w14:paraId="72EB2482" w14:textId="5368477D" w:rsidR="00ED3E2F" w:rsidRPr="003E0B3A" w:rsidRDefault="00FE5FF3" w:rsidP="00EA2B59">
      <w:pPr>
        <w:numPr>
          <w:ilvl w:val="0"/>
          <w:numId w:val="1"/>
        </w:numPr>
        <w:suppressAutoHyphens w:val="0"/>
        <w:spacing w:after="60"/>
        <w:ind w:left="426" w:hanging="284"/>
        <w:rPr>
          <w:bCs/>
          <w:iCs/>
          <w:color w:val="000000"/>
          <w:lang w:eastAsia="en-US"/>
        </w:rPr>
      </w:pPr>
      <w:r>
        <w:t xml:space="preserve">Report of OHCHR on </w:t>
      </w:r>
      <w:r w:rsidR="00584CBE">
        <w:t>e</w:t>
      </w:r>
      <w:r w:rsidR="00584CBE" w:rsidRPr="00584CBE">
        <w:t>qual participation in political and public affairs</w:t>
      </w:r>
      <w:r w:rsidR="00584CBE">
        <w:t xml:space="preserve"> (HRC res. 57/17)</w:t>
      </w:r>
    </w:p>
    <w:p w14:paraId="697B362C" w14:textId="4D18FB36" w:rsidR="005E4073" w:rsidRPr="00D755A1" w:rsidRDefault="005E4073" w:rsidP="00EA2B59">
      <w:pPr>
        <w:numPr>
          <w:ilvl w:val="0"/>
          <w:numId w:val="1"/>
        </w:numPr>
        <w:suppressAutoHyphens w:val="0"/>
        <w:spacing w:after="60"/>
        <w:ind w:left="426" w:hanging="284"/>
        <w:rPr>
          <w:bCs/>
          <w:iCs/>
          <w:color w:val="000000"/>
          <w:lang w:eastAsia="en-US"/>
        </w:rPr>
      </w:pPr>
      <w:r>
        <w:t>Study of OHCHR on the impact of mental health challenges on the enjoyment of human rights by young people (HRC res. 57/30)</w:t>
      </w:r>
    </w:p>
    <w:p w14:paraId="71C0FA1C" w14:textId="17505F27" w:rsidR="005431FA" w:rsidRDefault="00D755A1" w:rsidP="00D755A1">
      <w:pPr>
        <w:numPr>
          <w:ilvl w:val="0"/>
          <w:numId w:val="1"/>
        </w:numPr>
        <w:suppressAutoHyphens w:val="0"/>
        <w:spacing w:after="60"/>
        <w:ind w:left="426" w:hanging="284"/>
        <w:rPr>
          <w:bCs/>
          <w:iCs/>
          <w:color w:val="000000"/>
          <w:lang w:eastAsia="en-US"/>
        </w:rPr>
      </w:pPr>
      <w:r>
        <w:rPr>
          <w:bCs/>
          <w:iCs/>
          <w:color w:val="000000"/>
          <w:lang w:eastAsia="en-US"/>
        </w:rPr>
        <w:t>Report of OHCHR on h</w:t>
      </w:r>
      <w:r w:rsidRPr="00D755A1">
        <w:rPr>
          <w:bCs/>
          <w:iCs/>
          <w:color w:val="000000"/>
          <w:lang w:eastAsia="en-US"/>
        </w:rPr>
        <w:t>uman rights defenders and new and emerging technologies</w:t>
      </w:r>
      <w:r>
        <w:rPr>
          <w:bCs/>
          <w:iCs/>
          <w:color w:val="000000"/>
          <w:lang w:eastAsia="en-US"/>
        </w:rPr>
        <w:t xml:space="preserve"> (HRC res. 58/23)</w:t>
      </w:r>
    </w:p>
    <w:p w14:paraId="0BF200ED" w14:textId="43D19E01" w:rsidR="00CC28E6" w:rsidRDefault="00CC28E6" w:rsidP="00D755A1">
      <w:pPr>
        <w:numPr>
          <w:ilvl w:val="0"/>
          <w:numId w:val="1"/>
        </w:numPr>
        <w:suppressAutoHyphens w:val="0"/>
        <w:spacing w:after="60"/>
        <w:ind w:left="426" w:hanging="284"/>
        <w:rPr>
          <w:bCs/>
          <w:iCs/>
          <w:color w:val="000000"/>
          <w:lang w:eastAsia="en-US"/>
        </w:rPr>
      </w:pPr>
      <w:r>
        <w:rPr>
          <w:bCs/>
          <w:iCs/>
          <w:color w:val="000000"/>
          <w:lang w:eastAsia="en-US"/>
        </w:rPr>
        <w:t>Report of the HC on civil society space (HRC res. 59/10)</w:t>
      </w:r>
    </w:p>
    <w:p w14:paraId="172D2C53" w14:textId="0DF74429" w:rsidR="00EF7ABC" w:rsidRPr="00D96367" w:rsidRDefault="00EF7ABC" w:rsidP="00D755A1">
      <w:pPr>
        <w:numPr>
          <w:ilvl w:val="0"/>
          <w:numId w:val="1"/>
        </w:numPr>
        <w:suppressAutoHyphens w:val="0"/>
        <w:spacing w:after="60"/>
        <w:ind w:left="426" w:hanging="284"/>
        <w:rPr>
          <w:bCs/>
          <w:iCs/>
          <w:color w:val="000000"/>
          <w:lang w:eastAsia="en-US"/>
        </w:rPr>
      </w:pPr>
      <w:r w:rsidRPr="007E6C46">
        <w:rPr>
          <w:color w:val="000000" w:themeColor="text1"/>
        </w:rPr>
        <w:t>Report of the SG on a theme related to human rights and climate change (HRC res.</w:t>
      </w:r>
      <w:r>
        <w:rPr>
          <w:color w:val="000000" w:themeColor="text1"/>
        </w:rPr>
        <w:t xml:space="preserve"> 59/25)</w:t>
      </w:r>
    </w:p>
    <w:p w14:paraId="2E0CD19B" w14:textId="12B0F7E0" w:rsidR="00E940A4" w:rsidRDefault="00D96367" w:rsidP="00F14C85">
      <w:pPr>
        <w:numPr>
          <w:ilvl w:val="0"/>
          <w:numId w:val="1"/>
        </w:numPr>
        <w:suppressAutoHyphens w:val="0"/>
        <w:spacing w:after="60"/>
        <w:ind w:left="426" w:hanging="284"/>
        <w:rPr>
          <w:bCs/>
          <w:iCs/>
          <w:color w:val="000000"/>
          <w:lang w:eastAsia="en-US"/>
        </w:rPr>
      </w:pPr>
      <w:r w:rsidRPr="00F14C85">
        <w:rPr>
          <w:bCs/>
          <w:iCs/>
          <w:color w:val="000000"/>
          <w:lang w:eastAsia="en-US"/>
        </w:rPr>
        <w:t>Analytical report of the HC on best practices and main challenges in the promotion and protection of the human rights of women and children in conflict and post-conflict situations (HRC res. 60/19)</w:t>
      </w:r>
    </w:p>
    <w:p w14:paraId="39FC491A" w14:textId="25ABB8F3" w:rsidR="00BD3C5E" w:rsidRPr="00F14C85" w:rsidRDefault="00BD3C5E" w:rsidP="00F14C85">
      <w:pPr>
        <w:numPr>
          <w:ilvl w:val="0"/>
          <w:numId w:val="1"/>
        </w:numPr>
        <w:suppressAutoHyphens w:val="0"/>
        <w:spacing w:after="60"/>
        <w:ind w:left="426" w:hanging="284"/>
        <w:rPr>
          <w:bCs/>
          <w:iCs/>
          <w:color w:val="000000"/>
          <w:lang w:eastAsia="en-US"/>
        </w:rPr>
      </w:pPr>
      <w:r>
        <w:rPr>
          <w:bCs/>
          <w:iCs/>
          <w:color w:val="000000"/>
          <w:lang w:eastAsia="en-US"/>
        </w:rPr>
        <w:t>R</w:t>
      </w:r>
      <w:r w:rsidRPr="00BD3C5E">
        <w:rPr>
          <w:bCs/>
          <w:iCs/>
          <w:color w:val="000000"/>
          <w:lang w:eastAsia="en-US"/>
        </w:rPr>
        <w:t>eport of the SG on the prevention of genocide, with particular focus on early warning and genocide prevention (HRC res. 55/13)</w:t>
      </w:r>
      <w:r>
        <w:rPr>
          <w:rStyle w:val="FootnoteReference"/>
          <w:bCs/>
          <w:iCs/>
          <w:color w:val="000000"/>
          <w:lang w:eastAsia="en-US"/>
        </w:rPr>
        <w:footnoteReference w:id="5"/>
      </w:r>
    </w:p>
    <w:p w14:paraId="162B3765" w14:textId="6F0220D2" w:rsidR="00CB64DD" w:rsidRDefault="00CB64DD" w:rsidP="0021559A">
      <w:pPr>
        <w:keepNext/>
        <w:spacing w:before="40" w:after="60"/>
        <w:outlineLvl w:val="1"/>
        <w:rPr>
          <w:rFonts w:eastAsia="SimSun"/>
          <w:b/>
        </w:rPr>
      </w:pPr>
      <w:r>
        <w:rPr>
          <w:rFonts w:eastAsia="SimSun"/>
          <w:b/>
        </w:rPr>
        <w:t>ITEM 4</w:t>
      </w:r>
    </w:p>
    <w:p w14:paraId="0405C352" w14:textId="7AA11D07" w:rsidR="00CB64DD" w:rsidRDefault="00CB64DD" w:rsidP="00CB64DD">
      <w:pPr>
        <w:numPr>
          <w:ilvl w:val="0"/>
          <w:numId w:val="1"/>
        </w:numPr>
        <w:suppressAutoHyphens w:val="0"/>
        <w:spacing w:after="60"/>
        <w:ind w:left="426" w:hanging="284"/>
        <w:rPr>
          <w:rFonts w:eastAsia="SimSun"/>
          <w:b/>
        </w:rPr>
      </w:pPr>
      <w:r>
        <w:t xml:space="preserve">Report of the HC </w:t>
      </w:r>
      <w:proofErr w:type="gramStart"/>
      <w:r>
        <w:t>on the situation of</w:t>
      </w:r>
      <w:proofErr w:type="gramEnd"/>
      <w:r>
        <w:t xml:space="preserve"> human rights in Nicaragua (HRC res. 58/18)</w:t>
      </w:r>
    </w:p>
    <w:p w14:paraId="61C83CF5" w14:textId="1569C805" w:rsidR="00584875" w:rsidRPr="005462C7" w:rsidRDefault="00584875" w:rsidP="0021559A">
      <w:pPr>
        <w:keepNext/>
        <w:spacing w:before="40" w:after="60"/>
        <w:outlineLvl w:val="1"/>
        <w:rPr>
          <w:rFonts w:eastAsia="SimSun"/>
          <w:b/>
        </w:rPr>
      </w:pPr>
      <w:r w:rsidRPr="0021559A">
        <w:rPr>
          <w:rFonts w:eastAsia="SimSun"/>
          <w:b/>
        </w:rPr>
        <w:t>ITEM</w:t>
      </w:r>
      <w:r w:rsidRPr="005462C7">
        <w:rPr>
          <w:rFonts w:eastAsia="SimSun"/>
          <w:b/>
        </w:rPr>
        <w:t xml:space="preserve"> 8</w:t>
      </w:r>
    </w:p>
    <w:p w14:paraId="704ECC31" w14:textId="472BB66B" w:rsidR="00521469" w:rsidRDefault="00584875" w:rsidP="00E82CB8">
      <w:pPr>
        <w:numPr>
          <w:ilvl w:val="0"/>
          <w:numId w:val="1"/>
        </w:numPr>
        <w:suppressAutoHyphens w:val="0"/>
        <w:spacing w:after="60"/>
        <w:ind w:left="426" w:hanging="284"/>
      </w:pPr>
      <w:r w:rsidRPr="00613566">
        <w:t xml:space="preserve">Report of the SG on national human rights institutions (HRC res. </w:t>
      </w:r>
      <w:r>
        <w:t>57/23</w:t>
      </w:r>
      <w:r w:rsidRPr="00613566">
        <w:t>)</w:t>
      </w:r>
    </w:p>
    <w:p w14:paraId="03E8701D" w14:textId="113F6EE4" w:rsidR="00C10598" w:rsidRDefault="00584875" w:rsidP="007E6C46">
      <w:pPr>
        <w:numPr>
          <w:ilvl w:val="0"/>
          <w:numId w:val="1"/>
        </w:numPr>
        <w:suppressAutoHyphens w:val="0"/>
        <w:spacing w:after="60"/>
        <w:ind w:left="426" w:hanging="284"/>
        <w:rPr>
          <w:i/>
          <w:iCs/>
        </w:rPr>
      </w:pPr>
      <w:r w:rsidRPr="00613566">
        <w:t xml:space="preserve">Report of the SG on the activities of the Global Alliance of National Human Rights Institutions in accrediting national institutions in compliance with the Paris Principles (HRC res. </w:t>
      </w:r>
      <w:r>
        <w:t>57/23</w:t>
      </w:r>
      <w:r w:rsidRPr="00613566">
        <w:t>)</w:t>
      </w:r>
    </w:p>
    <w:p w14:paraId="3CC6B0DD" w14:textId="77777777" w:rsidR="00936C9D" w:rsidRPr="005462C7" w:rsidRDefault="00936C9D" w:rsidP="00936C9D">
      <w:pPr>
        <w:keepNext/>
        <w:spacing w:before="40" w:after="60"/>
        <w:outlineLvl w:val="1"/>
        <w:rPr>
          <w:rFonts w:eastAsia="SimSun"/>
          <w:b/>
        </w:rPr>
      </w:pPr>
      <w:r w:rsidRPr="00023B01">
        <w:rPr>
          <w:rFonts w:eastAsia="SimSun"/>
          <w:b/>
        </w:rPr>
        <w:t>ITEM</w:t>
      </w:r>
      <w:r w:rsidRPr="005462C7">
        <w:rPr>
          <w:rFonts w:eastAsia="SimSun"/>
          <w:b/>
        </w:rPr>
        <w:t xml:space="preserve"> 9</w:t>
      </w:r>
    </w:p>
    <w:p w14:paraId="2A732C7E" w14:textId="43DF8B26" w:rsidR="00936C9D" w:rsidRPr="0021559A" w:rsidRDefault="00936C9D" w:rsidP="00936C9D">
      <w:pPr>
        <w:numPr>
          <w:ilvl w:val="0"/>
          <w:numId w:val="1"/>
        </w:numPr>
        <w:suppressAutoHyphens w:val="0"/>
        <w:spacing w:after="60"/>
        <w:ind w:left="426" w:hanging="284"/>
        <w:rPr>
          <w:i/>
          <w:iCs/>
        </w:rPr>
      </w:pPr>
      <w:r w:rsidRPr="00936C9D">
        <w:t>Comprehensive</w:t>
      </w:r>
      <w:r w:rsidRPr="00936C9D">
        <w:rPr>
          <w:color w:val="000000"/>
        </w:rPr>
        <w:t xml:space="preserve"> report of the HC on relevant education-related practices and measures to prevent racism, racial discrimination, xenophobia and related </w:t>
      </w:r>
      <w:r>
        <w:t>(HRC res. 57/24)</w:t>
      </w:r>
    </w:p>
    <w:p w14:paraId="01EEA84C" w14:textId="12C3CE4A" w:rsidR="0021559A" w:rsidRPr="005462C7" w:rsidRDefault="0021559A" w:rsidP="0021559A">
      <w:pPr>
        <w:keepNext/>
        <w:spacing w:before="40" w:after="60"/>
        <w:outlineLvl w:val="1"/>
        <w:rPr>
          <w:rFonts w:eastAsia="SimSun"/>
          <w:b/>
        </w:rPr>
      </w:pPr>
      <w:r w:rsidRPr="0021559A">
        <w:rPr>
          <w:rFonts w:eastAsia="SimSun"/>
          <w:b/>
        </w:rPr>
        <w:t>ITEM</w:t>
      </w:r>
      <w:r w:rsidRPr="005462C7">
        <w:rPr>
          <w:rFonts w:eastAsia="SimSun"/>
          <w:b/>
        </w:rPr>
        <w:t xml:space="preserve"> 10</w:t>
      </w:r>
    </w:p>
    <w:p w14:paraId="646E91CE" w14:textId="05D8E557" w:rsidR="0021559A" w:rsidRPr="0095497D" w:rsidRDefault="0021559A" w:rsidP="00936C9D">
      <w:pPr>
        <w:numPr>
          <w:ilvl w:val="0"/>
          <w:numId w:val="1"/>
        </w:numPr>
        <w:suppressAutoHyphens w:val="0"/>
        <w:spacing w:after="60"/>
        <w:ind w:left="426" w:hanging="284"/>
        <w:rPr>
          <w:i/>
          <w:iCs/>
        </w:rPr>
      </w:pPr>
      <w:r>
        <w:t>R</w:t>
      </w:r>
      <w:r w:rsidRPr="00C86753">
        <w:t xml:space="preserve">eport </w:t>
      </w:r>
      <w:r>
        <w:t xml:space="preserve">of OHCHR </w:t>
      </w:r>
      <w:r w:rsidRPr="00C86753">
        <w:t>on addressing the challenges and barriers to the full realization and enjoyment of the human rights of the people of the Marshall Islands, stemming from the State’s nuclear legacy</w:t>
      </w:r>
      <w:r>
        <w:t xml:space="preserve"> (HRC res. 57/26)</w:t>
      </w:r>
    </w:p>
    <w:p w14:paraId="6E551E65" w14:textId="5DB89D90" w:rsidR="001E2902" w:rsidRPr="003972B6" w:rsidRDefault="001E2902" w:rsidP="00936C9D">
      <w:pPr>
        <w:numPr>
          <w:ilvl w:val="0"/>
          <w:numId w:val="1"/>
        </w:numPr>
        <w:suppressAutoHyphens w:val="0"/>
        <w:spacing w:after="60"/>
        <w:ind w:left="426" w:hanging="284"/>
        <w:rPr>
          <w:i/>
          <w:iCs/>
        </w:rPr>
      </w:pPr>
      <w:r>
        <w:t xml:space="preserve">Report of the HC on </w:t>
      </w:r>
      <w:r w:rsidR="00A22574">
        <w:t xml:space="preserve">the implementation of </w:t>
      </w:r>
      <w:r>
        <w:t>technical assistance and capacity-building for Yemen in the field of human rights (HRC res. 60/31)</w:t>
      </w:r>
    </w:p>
    <w:p w14:paraId="204DF275" w14:textId="68A770F8" w:rsidR="003972B6" w:rsidRPr="00936C9D" w:rsidRDefault="003972B6" w:rsidP="00936C9D">
      <w:pPr>
        <w:numPr>
          <w:ilvl w:val="0"/>
          <w:numId w:val="1"/>
        </w:numPr>
        <w:suppressAutoHyphens w:val="0"/>
        <w:spacing w:after="60"/>
        <w:ind w:left="426" w:hanging="284"/>
        <w:rPr>
          <w:i/>
          <w:iCs/>
        </w:rPr>
      </w:pPr>
      <w:r>
        <w:t xml:space="preserve">Comprehensive report of the HC </w:t>
      </w:r>
      <w:proofErr w:type="gramStart"/>
      <w:r>
        <w:t>on the situation of</w:t>
      </w:r>
      <w:proofErr w:type="gramEnd"/>
      <w:r>
        <w:t xml:space="preserve"> human rights in the Democratic Republic of the Congo (HRC res. 60/35)</w:t>
      </w:r>
    </w:p>
    <w:p w14:paraId="089CCAD8" w14:textId="77777777" w:rsidR="00A712B6" w:rsidRPr="002A753B" w:rsidRDefault="00A712B6" w:rsidP="00A712B6">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021E6F3A" w14:textId="0E21AD01" w:rsidR="00A712B6" w:rsidRPr="002A753B" w:rsidRDefault="00A712B6" w:rsidP="00A712B6">
      <w:pPr>
        <w:keepNext/>
        <w:spacing w:before="40" w:after="60"/>
        <w:outlineLvl w:val="1"/>
        <w:rPr>
          <w:rFonts w:eastAsia="SimSun"/>
          <w:b/>
        </w:rPr>
      </w:pPr>
      <w:r w:rsidRPr="002A753B">
        <w:rPr>
          <w:rFonts w:eastAsia="SimSun"/>
          <w:b/>
        </w:rPr>
        <w:t xml:space="preserve">ITEM </w:t>
      </w:r>
      <w:r>
        <w:rPr>
          <w:rFonts w:eastAsia="SimSun"/>
          <w:b/>
        </w:rPr>
        <w:t>5</w:t>
      </w:r>
    </w:p>
    <w:p w14:paraId="2B619FAB" w14:textId="5ABD9B89" w:rsidR="00A712B6" w:rsidRPr="00F7749B" w:rsidRDefault="0014201A" w:rsidP="00F7749B">
      <w:pPr>
        <w:numPr>
          <w:ilvl w:val="0"/>
          <w:numId w:val="1"/>
        </w:numPr>
        <w:suppressAutoHyphens w:val="0"/>
        <w:spacing w:after="60"/>
        <w:ind w:left="426" w:hanging="284"/>
        <w:rPr>
          <w:i/>
          <w:iCs/>
          <w:lang w:eastAsia="en-US"/>
        </w:rPr>
      </w:pPr>
      <w:r>
        <w:t xml:space="preserve">Study of the Advisory Committee </w:t>
      </w:r>
      <w:r w:rsidRPr="002353C6">
        <w:t>on technology-facilitated gender-based violence and its impact on women and girls</w:t>
      </w:r>
      <w:r>
        <w:t xml:space="preserve"> (HRC res. 56/19)</w:t>
      </w:r>
    </w:p>
    <w:p w14:paraId="5267DDD3" w14:textId="77777777" w:rsidR="003140E5" w:rsidRDefault="003140E5" w:rsidP="006C5FC1">
      <w:pPr>
        <w:spacing w:after="60"/>
        <w:rPr>
          <w:u w:val="single"/>
        </w:rPr>
        <w:sectPr w:rsidR="003140E5" w:rsidSect="003140E5">
          <w:headerReference w:type="default" r:id="rId11"/>
          <w:footerReference w:type="default" r:id="rId12"/>
          <w:footerReference w:type="first" r:id="rId13"/>
          <w:pgSz w:w="11906" w:h="16838" w:code="9"/>
          <w:pgMar w:top="1134" w:right="851" w:bottom="1134" w:left="1440" w:header="709" w:footer="499" w:gutter="0"/>
          <w:cols w:space="708"/>
          <w:titlePg/>
          <w:docGrid w:linePitch="360"/>
        </w:sectPr>
      </w:pPr>
    </w:p>
    <w:p w14:paraId="64797FC7" w14:textId="77777777" w:rsidR="008200C3" w:rsidRPr="002A753B" w:rsidRDefault="008200C3" w:rsidP="008200C3">
      <w:pPr>
        <w:suppressAutoHyphens w:val="0"/>
        <w:spacing w:after="160" w:line="259" w:lineRule="auto"/>
        <w:jc w:val="center"/>
        <w:rPr>
          <w:rFonts w:eastAsia="Calibri" w:cs="Calibri"/>
          <w:b/>
          <w:sz w:val="24"/>
          <w:szCs w:val="24"/>
          <w:u w:val="single"/>
          <w:lang w:eastAsia="en-US"/>
        </w:rPr>
      </w:pPr>
      <w:r w:rsidRPr="002A753B">
        <w:rPr>
          <w:rFonts w:eastAsia="Calibri" w:cs="Calibri"/>
          <w:b/>
          <w:sz w:val="24"/>
          <w:szCs w:val="24"/>
          <w:u w:val="single"/>
          <w:lang w:eastAsia="en-US"/>
        </w:rPr>
        <w:lastRenderedPageBreak/>
        <w:t xml:space="preserve">Reporting </w:t>
      </w:r>
      <w:r w:rsidRPr="002A753B">
        <w:rPr>
          <w:rFonts w:cs="Calibri"/>
          <w:b/>
          <w:sz w:val="24"/>
          <w:szCs w:val="24"/>
          <w:u w:val="single"/>
        </w:rPr>
        <w:t>mandates</w:t>
      </w:r>
      <w:r w:rsidRPr="002A753B">
        <w:rPr>
          <w:rFonts w:eastAsia="Calibri" w:cs="Calibri"/>
          <w:b/>
          <w:sz w:val="24"/>
          <w:szCs w:val="24"/>
          <w:u w:val="single"/>
          <w:lang w:eastAsia="en-US"/>
        </w:rPr>
        <w:t xml:space="preserve"> expiring in 202</w:t>
      </w:r>
      <w:r>
        <w:rPr>
          <w:rFonts w:eastAsia="Calibri" w:cs="Calibri"/>
          <w:b/>
          <w:sz w:val="24"/>
          <w:szCs w:val="24"/>
          <w:u w:val="single"/>
          <w:lang w:eastAsia="en-US"/>
        </w:rPr>
        <w:t>7</w:t>
      </w:r>
    </w:p>
    <w:p w14:paraId="2427E384" w14:textId="24288083" w:rsidR="008200C3" w:rsidRPr="002A753B" w:rsidRDefault="008200C3" w:rsidP="008200C3">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w:t>
      </w:r>
      <w:r>
        <w:rPr>
          <w:rFonts w:cs="Calibri"/>
          <w:b/>
          <w:bCs/>
          <w:color w:val="000000"/>
          <w:kern w:val="32"/>
          <w:u w:val="single"/>
        </w:rPr>
        <w:t>4</w:t>
      </w:r>
      <w:r w:rsidRPr="002A753B">
        <w:rPr>
          <w:rFonts w:cs="Calibri"/>
          <w:b/>
          <w:bCs/>
          <w:color w:val="000000"/>
          <w:kern w:val="32"/>
          <w:u w:val="single"/>
        </w:rPr>
        <w:t xml:space="preserve"> (February – </w:t>
      </w:r>
      <w:r w:rsidR="003A3845">
        <w:rPr>
          <w:rFonts w:cs="Calibri"/>
          <w:b/>
          <w:bCs/>
          <w:color w:val="000000"/>
          <w:kern w:val="32"/>
          <w:u w:val="single"/>
        </w:rPr>
        <w:t>April</w:t>
      </w:r>
      <w:r w:rsidRPr="002A753B">
        <w:rPr>
          <w:rFonts w:cs="Calibri"/>
          <w:b/>
          <w:bCs/>
          <w:color w:val="000000"/>
          <w:kern w:val="32"/>
          <w:u w:val="single"/>
        </w:rPr>
        <w:t xml:space="preserve"> 202</w:t>
      </w:r>
      <w:r>
        <w:rPr>
          <w:rFonts w:cs="Calibri"/>
          <w:b/>
          <w:bCs/>
          <w:color w:val="000000"/>
          <w:kern w:val="32"/>
          <w:u w:val="single"/>
        </w:rPr>
        <w:t>7</w:t>
      </w:r>
      <w:r w:rsidR="00BE1D08">
        <w:rPr>
          <w:rFonts w:cs="Calibri"/>
          <w:b/>
          <w:bCs/>
          <w:color w:val="000000"/>
          <w:kern w:val="32"/>
          <w:u w:val="single"/>
        </w:rPr>
        <w:t>, dates to be determined</w:t>
      </w:r>
      <w:r w:rsidRPr="002A753B">
        <w:rPr>
          <w:rFonts w:cs="Calibri"/>
          <w:b/>
          <w:bCs/>
          <w:color w:val="000000"/>
          <w:kern w:val="32"/>
          <w:u w:val="single"/>
        </w:rPr>
        <w:t>)</w:t>
      </w:r>
    </w:p>
    <w:p w14:paraId="294FF9D9"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SPECIAL PROCEDURES</w:t>
      </w:r>
      <w:r>
        <w:rPr>
          <w:rFonts w:cs="Calibri"/>
          <w:b/>
          <w:bCs/>
          <w:color w:val="000000"/>
          <w:kern w:val="32"/>
        </w:rPr>
        <w:t>,</w:t>
      </w:r>
      <w:r w:rsidRPr="002A753B">
        <w:rPr>
          <w:rFonts w:cs="Calibri"/>
          <w:b/>
          <w:bCs/>
          <w:color w:val="000000"/>
          <w:kern w:val="32"/>
        </w:rPr>
        <w:t xml:space="preserve"> INVESTIGATIVE MECHANISMS</w:t>
      </w:r>
      <w:r>
        <w:rPr>
          <w:rFonts w:cs="Calibri"/>
          <w:b/>
          <w:bCs/>
          <w:color w:val="000000"/>
          <w:kern w:val="32"/>
        </w:rPr>
        <w:br/>
        <w:t>AND EXPERTS APPOINTED BY THE HIGH COMMISSIONER</w:t>
      </w:r>
    </w:p>
    <w:p w14:paraId="171B1D33" w14:textId="77777777" w:rsidR="00E86859" w:rsidRDefault="00E86859" w:rsidP="00E86859">
      <w:pPr>
        <w:keepNext/>
        <w:spacing w:before="40" w:after="60"/>
        <w:outlineLvl w:val="1"/>
        <w:rPr>
          <w:rFonts w:eastAsia="SimSun"/>
          <w:b/>
        </w:rPr>
      </w:pPr>
      <w:r>
        <w:rPr>
          <w:rFonts w:eastAsia="SimSun"/>
          <w:b/>
        </w:rPr>
        <w:t>ITEM 2</w:t>
      </w:r>
    </w:p>
    <w:p w14:paraId="7C00AD0E" w14:textId="33314242" w:rsidR="00E86859" w:rsidRPr="005F0963" w:rsidRDefault="00E86859">
      <w:pPr>
        <w:numPr>
          <w:ilvl w:val="0"/>
          <w:numId w:val="1"/>
        </w:numPr>
        <w:suppressAutoHyphens w:val="0"/>
        <w:spacing w:after="60"/>
        <w:ind w:left="426" w:hanging="284"/>
        <w:rPr>
          <w:rFonts w:eastAsia="SimSun"/>
          <w:b/>
        </w:rPr>
      </w:pPr>
      <w:r w:rsidRPr="00F13024">
        <w:rPr>
          <w:color w:val="000000"/>
        </w:rPr>
        <w:t xml:space="preserve">Commission on </w:t>
      </w:r>
      <w:r w:rsidRPr="00292013">
        <w:t>Human</w:t>
      </w:r>
      <w:r w:rsidRPr="00F13024">
        <w:rPr>
          <w:color w:val="000000"/>
        </w:rPr>
        <w:t xml:space="preserve"> Rights in South Sudan (HRC res. </w:t>
      </w:r>
      <w:r>
        <w:rPr>
          <w:color w:val="000000"/>
        </w:rPr>
        <w:t>61/</w:t>
      </w:r>
      <w:r w:rsidR="00096277">
        <w:rPr>
          <w:color w:val="000000"/>
        </w:rPr>
        <w:t>2</w:t>
      </w:r>
      <w:r w:rsidRPr="00F13024">
        <w:rPr>
          <w:color w:val="000000"/>
        </w:rPr>
        <w:t>)</w:t>
      </w:r>
    </w:p>
    <w:p w14:paraId="515C5424" w14:textId="72B1ED40" w:rsidR="00200BA0" w:rsidRPr="00E86859" w:rsidRDefault="00200BA0" w:rsidP="005F0963">
      <w:pPr>
        <w:numPr>
          <w:ilvl w:val="0"/>
          <w:numId w:val="1"/>
        </w:numPr>
        <w:suppressAutoHyphens w:val="0"/>
        <w:spacing w:after="60"/>
        <w:ind w:left="426" w:hanging="284"/>
        <w:rPr>
          <w:rFonts w:eastAsia="SimSun"/>
          <w:b/>
        </w:rPr>
      </w:pPr>
      <w:r w:rsidRPr="00142A28">
        <w:t>Independent International Commission of Inquiry on the Syrian Arab Republic</w:t>
      </w:r>
      <w:r>
        <w:t xml:space="preserve"> (HRC res. 61/3)</w:t>
      </w:r>
    </w:p>
    <w:p w14:paraId="7C30CAD3" w14:textId="75594032" w:rsidR="008200C3" w:rsidRPr="002A753B" w:rsidRDefault="008200C3" w:rsidP="008200C3">
      <w:pPr>
        <w:keepNext/>
        <w:spacing w:before="40" w:after="60"/>
        <w:outlineLvl w:val="1"/>
        <w:rPr>
          <w:rFonts w:eastAsia="Calibri"/>
          <w:i/>
          <w:lang w:eastAsia="en-US"/>
        </w:rPr>
      </w:pPr>
      <w:r w:rsidRPr="002A753B">
        <w:rPr>
          <w:rFonts w:eastAsia="SimSun"/>
          <w:b/>
        </w:rPr>
        <w:t>ITEM 3</w:t>
      </w:r>
    </w:p>
    <w:p w14:paraId="76E20E6A" w14:textId="77777777" w:rsidR="008200C3" w:rsidRPr="00A47B94" w:rsidRDefault="008200C3" w:rsidP="008200C3">
      <w:pPr>
        <w:numPr>
          <w:ilvl w:val="0"/>
          <w:numId w:val="1"/>
        </w:numPr>
        <w:suppressAutoHyphens w:val="0"/>
        <w:spacing w:after="60"/>
        <w:ind w:left="426" w:hanging="284"/>
        <w:rPr>
          <w:color w:val="000000"/>
          <w:lang w:eastAsia="en-US"/>
        </w:rPr>
      </w:pPr>
      <w:r w:rsidRPr="002A753B">
        <w:t xml:space="preserve">SR </w:t>
      </w:r>
      <w:r>
        <w:t xml:space="preserve">on </w:t>
      </w:r>
      <w:r w:rsidRPr="009A69AE">
        <w:t>the human right to a clean, healthy and sustainable environment (HRC res. 55/2)</w:t>
      </w:r>
    </w:p>
    <w:p w14:paraId="594FEBD2" w14:textId="77777777" w:rsidR="008200C3" w:rsidRPr="00A47B94" w:rsidRDefault="008200C3" w:rsidP="008200C3">
      <w:pPr>
        <w:numPr>
          <w:ilvl w:val="0"/>
          <w:numId w:val="1"/>
        </w:numPr>
        <w:suppressAutoHyphens w:val="0"/>
        <w:spacing w:after="60"/>
        <w:ind w:left="426" w:hanging="284"/>
        <w:rPr>
          <w:color w:val="000000"/>
          <w:lang w:eastAsia="en-US"/>
        </w:rPr>
      </w:pPr>
      <w:r w:rsidRPr="00A47B94">
        <w:rPr>
          <w:color w:val="000000"/>
        </w:rPr>
        <w:t>SR on the right to privacy (HRC res. 55/3)</w:t>
      </w:r>
    </w:p>
    <w:p w14:paraId="6A16C61B" w14:textId="77777777" w:rsidR="008200C3" w:rsidRPr="00493E59" w:rsidRDefault="008200C3" w:rsidP="008200C3">
      <w:pPr>
        <w:numPr>
          <w:ilvl w:val="0"/>
          <w:numId w:val="1"/>
        </w:numPr>
        <w:suppressAutoHyphens w:val="0"/>
        <w:spacing w:after="60"/>
        <w:ind w:left="426" w:hanging="284"/>
        <w:rPr>
          <w:color w:val="000000"/>
          <w:lang w:eastAsia="en-US"/>
        </w:rPr>
      </w:pPr>
      <w:r w:rsidRPr="00153198">
        <w:t>SR in the field of cultural rights (HRC res.</w:t>
      </w:r>
      <w:r>
        <w:t xml:space="preserve"> 55/5)</w:t>
      </w:r>
    </w:p>
    <w:p w14:paraId="06BAEC74" w14:textId="77777777" w:rsidR="008200C3" w:rsidRPr="00A217C4" w:rsidRDefault="008200C3" w:rsidP="008200C3">
      <w:pPr>
        <w:numPr>
          <w:ilvl w:val="0"/>
          <w:numId w:val="1"/>
        </w:numPr>
        <w:suppressAutoHyphens w:val="0"/>
        <w:spacing w:after="60"/>
        <w:ind w:left="426" w:hanging="284"/>
        <w:rPr>
          <w:color w:val="000000"/>
          <w:lang w:eastAsia="en-US"/>
        </w:rPr>
      </w:pPr>
      <w:r w:rsidRPr="0059458F">
        <w:t>IE on the enjoyment of human rights by persons with albinism (HRC res.</w:t>
      </w:r>
      <w:r>
        <w:t xml:space="preserve"> 55/18)</w:t>
      </w:r>
    </w:p>
    <w:p w14:paraId="0657A58F" w14:textId="77777777" w:rsidR="00A217C4" w:rsidRDefault="00A217C4" w:rsidP="00A217C4">
      <w:pPr>
        <w:keepNext/>
        <w:spacing w:before="40" w:after="60"/>
        <w:outlineLvl w:val="1"/>
        <w:rPr>
          <w:rFonts w:eastAsia="SimSun"/>
          <w:b/>
        </w:rPr>
      </w:pPr>
      <w:r>
        <w:rPr>
          <w:rFonts w:eastAsia="SimSun"/>
          <w:b/>
        </w:rPr>
        <w:t>ITEM 4</w:t>
      </w:r>
    </w:p>
    <w:p w14:paraId="66734529" w14:textId="50578436" w:rsidR="00A217C4" w:rsidRPr="006F26C7" w:rsidRDefault="00A217C4" w:rsidP="00A217C4">
      <w:pPr>
        <w:numPr>
          <w:ilvl w:val="0"/>
          <w:numId w:val="1"/>
        </w:numPr>
        <w:suppressAutoHyphens w:val="0"/>
        <w:spacing w:after="60"/>
        <w:ind w:left="426" w:hanging="284"/>
        <w:rPr>
          <w:color w:val="000000"/>
          <w:lang w:eastAsia="en-US"/>
        </w:rPr>
      </w:pPr>
      <w:r w:rsidRPr="00A217C4">
        <w:rPr>
          <w:rFonts w:eastAsia="SimSun"/>
          <w:bCs/>
        </w:rPr>
        <w:t xml:space="preserve">Group of </w:t>
      </w:r>
      <w:r w:rsidRPr="00FB3871">
        <w:t>Human</w:t>
      </w:r>
      <w:r w:rsidRPr="00A217C4">
        <w:rPr>
          <w:rFonts w:eastAsia="SimSun"/>
          <w:bCs/>
        </w:rPr>
        <w:t xml:space="preserve"> Rights Experts on Nicaragua (HRC res. 58/18)</w:t>
      </w:r>
    </w:p>
    <w:p w14:paraId="0746B10F" w14:textId="1306B8F7" w:rsidR="00F331A3" w:rsidRPr="002F6BDB" w:rsidRDefault="00F331A3" w:rsidP="00A217C4">
      <w:pPr>
        <w:numPr>
          <w:ilvl w:val="0"/>
          <w:numId w:val="1"/>
        </w:numPr>
        <w:suppressAutoHyphens w:val="0"/>
        <w:spacing w:after="60"/>
        <w:ind w:left="426" w:hanging="284"/>
        <w:rPr>
          <w:color w:val="000000"/>
          <w:lang w:eastAsia="en-US"/>
        </w:rPr>
      </w:pPr>
      <w:r w:rsidRPr="00A77D18">
        <w:rPr>
          <w:color w:val="000000" w:themeColor="text1"/>
        </w:rPr>
        <w:t xml:space="preserve">SR </w:t>
      </w:r>
      <w:proofErr w:type="gramStart"/>
      <w:r w:rsidRPr="00A77D18">
        <w:rPr>
          <w:color w:val="000000" w:themeColor="text1"/>
        </w:rPr>
        <w:t>on the situation of</w:t>
      </w:r>
      <w:proofErr w:type="gramEnd"/>
      <w:r w:rsidRPr="00A77D18">
        <w:rPr>
          <w:color w:val="000000" w:themeColor="text1"/>
        </w:rPr>
        <w:t xml:space="preserve"> human rights in the Islamic Republic of Iran</w:t>
      </w:r>
      <w:r w:rsidR="00FD4D68">
        <w:rPr>
          <w:rStyle w:val="FootnoteReference"/>
          <w:color w:val="000000" w:themeColor="text1"/>
        </w:rPr>
        <w:footnoteReference w:id="6"/>
      </w:r>
      <w:r w:rsidRPr="00A77D18">
        <w:rPr>
          <w:color w:val="000000" w:themeColor="text1"/>
        </w:rPr>
        <w:t xml:space="preserve"> (HRC res.</w:t>
      </w:r>
      <w:r>
        <w:rPr>
          <w:color w:val="000000" w:themeColor="text1"/>
        </w:rPr>
        <w:t xml:space="preserve"> S-39/1)</w:t>
      </w:r>
    </w:p>
    <w:p w14:paraId="616A5CDC" w14:textId="38BD3840" w:rsidR="002F6BDB" w:rsidRPr="003C6004" w:rsidRDefault="002F6BDB" w:rsidP="00A217C4">
      <w:pPr>
        <w:numPr>
          <w:ilvl w:val="0"/>
          <w:numId w:val="1"/>
        </w:numPr>
        <w:suppressAutoHyphens w:val="0"/>
        <w:spacing w:after="60"/>
        <w:ind w:left="426" w:hanging="284"/>
        <w:rPr>
          <w:color w:val="000000"/>
          <w:lang w:eastAsia="en-US"/>
        </w:rPr>
      </w:pPr>
      <w:r w:rsidRPr="00E816EA">
        <w:rPr>
          <w:rFonts w:eastAsia="SimSun"/>
          <w:bCs/>
        </w:rPr>
        <w:t xml:space="preserve">Group of Independent Experts </w:t>
      </w:r>
      <w:proofErr w:type="gramStart"/>
      <w:r w:rsidRPr="00E816EA">
        <w:rPr>
          <w:rFonts w:eastAsia="SimSun"/>
          <w:bCs/>
        </w:rPr>
        <w:t>on the Situation of</w:t>
      </w:r>
      <w:proofErr w:type="gramEnd"/>
      <w:r w:rsidRPr="00E816EA">
        <w:rPr>
          <w:rFonts w:eastAsia="SimSun"/>
          <w:bCs/>
        </w:rPr>
        <w:t xml:space="preserve"> Human Rights in Belarus </w:t>
      </w:r>
      <w:r w:rsidRPr="006B4EE2">
        <w:rPr>
          <w:rFonts w:eastAsia="SimSun"/>
          <w:bCs/>
        </w:rPr>
        <w:t>(HRC res.</w:t>
      </w:r>
      <w:r>
        <w:rPr>
          <w:rFonts w:eastAsia="SimSun"/>
          <w:bCs/>
        </w:rPr>
        <w:t xml:space="preserve"> 61/26)</w:t>
      </w:r>
    </w:p>
    <w:p w14:paraId="44F02086" w14:textId="6878BEF7" w:rsidR="003C6004" w:rsidRPr="00B86AD0" w:rsidRDefault="003C6004" w:rsidP="00A217C4">
      <w:pPr>
        <w:numPr>
          <w:ilvl w:val="0"/>
          <w:numId w:val="1"/>
        </w:numPr>
        <w:suppressAutoHyphens w:val="0"/>
        <w:spacing w:after="60"/>
        <w:ind w:left="426" w:hanging="284"/>
        <w:rPr>
          <w:color w:val="000000"/>
          <w:lang w:eastAsia="en-US"/>
        </w:rPr>
      </w:pPr>
      <w:r>
        <w:t xml:space="preserve">SR </w:t>
      </w:r>
      <w:proofErr w:type="gramStart"/>
      <w:r w:rsidRPr="00D75853">
        <w:t>on the situation of</w:t>
      </w:r>
      <w:proofErr w:type="gramEnd"/>
      <w:r w:rsidRPr="00D75853">
        <w:t xml:space="preserve"> human rights in the Democratic People’s Republic of Korea</w:t>
      </w:r>
      <w:r>
        <w:t xml:space="preserve"> (HRC res. 61/27)</w:t>
      </w:r>
    </w:p>
    <w:p w14:paraId="56416AB9" w14:textId="6255E299" w:rsidR="00ED0266" w:rsidRPr="00DB76F3" w:rsidRDefault="00ED0266" w:rsidP="00A217C4">
      <w:pPr>
        <w:numPr>
          <w:ilvl w:val="0"/>
          <w:numId w:val="1"/>
        </w:numPr>
        <w:suppressAutoHyphens w:val="0"/>
        <w:spacing w:after="60"/>
        <w:ind w:left="426" w:hanging="284"/>
        <w:rPr>
          <w:color w:val="000000"/>
          <w:lang w:eastAsia="en-US"/>
        </w:rPr>
      </w:pPr>
      <w:r w:rsidRPr="00BE6379">
        <w:rPr>
          <w:bCs/>
        </w:rPr>
        <w:t>Independent International Commission of Inquiry on Ukraine</w:t>
      </w:r>
      <w:r>
        <w:rPr>
          <w:bCs/>
        </w:rPr>
        <w:t xml:space="preserve"> (HRC res. 61/29)</w:t>
      </w:r>
    </w:p>
    <w:p w14:paraId="788FAC17" w14:textId="7C346F2F" w:rsidR="00DB76F3" w:rsidRPr="0078602B" w:rsidRDefault="00DB76F3" w:rsidP="00DB76F3">
      <w:pPr>
        <w:numPr>
          <w:ilvl w:val="0"/>
          <w:numId w:val="1"/>
        </w:numPr>
        <w:suppressAutoHyphens w:val="0"/>
        <w:spacing w:after="60"/>
        <w:ind w:left="426" w:hanging="284"/>
        <w:rPr>
          <w:rFonts w:eastAsia="SimSun"/>
          <w:b/>
        </w:rPr>
      </w:pPr>
      <w:r>
        <w:t xml:space="preserve">SR </w:t>
      </w:r>
      <w:proofErr w:type="gramStart"/>
      <w:r w:rsidRPr="00092190">
        <w:t>on the situation of</w:t>
      </w:r>
      <w:proofErr w:type="gramEnd"/>
      <w:r w:rsidRPr="00092190">
        <w:t xml:space="preserve"> human rights in Myanmar</w:t>
      </w:r>
      <w:r>
        <w:t xml:space="preserve"> (HRC res. 61/30)</w:t>
      </w:r>
    </w:p>
    <w:p w14:paraId="42B5AC06" w14:textId="77777777" w:rsidR="001303BE" w:rsidRPr="006C700E" w:rsidRDefault="001303BE" w:rsidP="00354062">
      <w:pPr>
        <w:keepNext/>
        <w:spacing w:before="40" w:after="60"/>
        <w:outlineLvl w:val="1"/>
        <w:rPr>
          <w:rFonts w:eastAsia="SimSun"/>
          <w:b/>
        </w:rPr>
      </w:pPr>
      <w:r w:rsidRPr="006C700E">
        <w:rPr>
          <w:rFonts w:eastAsia="SimSun"/>
          <w:b/>
        </w:rPr>
        <w:t>ITEM 10</w:t>
      </w:r>
    </w:p>
    <w:p w14:paraId="1AD425F6" w14:textId="65D84910" w:rsidR="00DB76F3" w:rsidRPr="00354062" w:rsidRDefault="001303BE" w:rsidP="001303BE">
      <w:pPr>
        <w:numPr>
          <w:ilvl w:val="0"/>
          <w:numId w:val="1"/>
        </w:numPr>
        <w:suppressAutoHyphens w:val="0"/>
        <w:spacing w:after="60"/>
        <w:ind w:left="426" w:hanging="284"/>
        <w:rPr>
          <w:color w:val="000000"/>
          <w:lang w:eastAsia="en-US"/>
        </w:rPr>
      </w:pPr>
      <w:r w:rsidRPr="009150BE">
        <w:t xml:space="preserve">IE </w:t>
      </w:r>
      <w:proofErr w:type="gramStart"/>
      <w:r w:rsidRPr="009150BE">
        <w:t>on the situation of</w:t>
      </w:r>
      <w:proofErr w:type="gramEnd"/>
      <w:r w:rsidRPr="009150BE">
        <w:t xml:space="preserve"> human rights in Mali (HRC res.</w:t>
      </w:r>
      <w:r w:rsidR="00DF0AAD">
        <w:t xml:space="preserve"> 61/37)</w:t>
      </w:r>
    </w:p>
    <w:p w14:paraId="7F8894CA" w14:textId="671222C6" w:rsidR="00544850" w:rsidRPr="00A217C4" w:rsidRDefault="00544850" w:rsidP="001303BE">
      <w:pPr>
        <w:numPr>
          <w:ilvl w:val="0"/>
          <w:numId w:val="1"/>
        </w:numPr>
        <w:suppressAutoHyphens w:val="0"/>
        <w:spacing w:after="60"/>
        <w:ind w:left="426" w:hanging="284"/>
        <w:rPr>
          <w:color w:val="000000"/>
          <w:lang w:eastAsia="en-US"/>
        </w:rPr>
      </w:pPr>
      <w:r>
        <w:t xml:space="preserve">Independent human rights expert </w:t>
      </w:r>
      <w:proofErr w:type="gramStart"/>
      <w:r>
        <w:t xml:space="preserve">on </w:t>
      </w:r>
      <w:r w:rsidR="00AE2A5D">
        <w:t>the situation of</w:t>
      </w:r>
      <w:proofErr w:type="gramEnd"/>
      <w:r w:rsidR="00AE2A5D">
        <w:t xml:space="preserve"> human rights in </w:t>
      </w:r>
      <w:r>
        <w:t>Haiti</w:t>
      </w:r>
      <w:r w:rsidR="00AE2A5D">
        <w:t>,</w:t>
      </w:r>
      <w:r>
        <w:t xml:space="preserve"> appointed by the HC (HRC res. 61/38)</w:t>
      </w:r>
    </w:p>
    <w:p w14:paraId="4C0DCE2B"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1AD32BFC" w14:textId="5EB23053" w:rsidR="00202065" w:rsidRDefault="00202065" w:rsidP="008200C3">
      <w:pPr>
        <w:keepNext/>
        <w:spacing w:before="40" w:after="60"/>
        <w:outlineLvl w:val="1"/>
        <w:rPr>
          <w:rFonts w:eastAsia="SimSun"/>
          <w:b/>
        </w:rPr>
      </w:pPr>
      <w:r>
        <w:rPr>
          <w:rFonts w:eastAsia="SimSun"/>
          <w:b/>
        </w:rPr>
        <w:t>ITEM 2</w:t>
      </w:r>
    </w:p>
    <w:p w14:paraId="76D902E9" w14:textId="2B6F30D3" w:rsidR="00202065" w:rsidRPr="005F0963" w:rsidRDefault="00202065" w:rsidP="00202065">
      <w:pPr>
        <w:numPr>
          <w:ilvl w:val="0"/>
          <w:numId w:val="1"/>
        </w:numPr>
        <w:suppressAutoHyphens w:val="0"/>
        <w:spacing w:after="60"/>
        <w:ind w:left="426" w:hanging="284"/>
        <w:rPr>
          <w:rFonts w:eastAsia="SimSun"/>
          <w:b/>
        </w:rPr>
      </w:pPr>
      <w:r w:rsidRPr="00202065">
        <w:t>Comprehensive</w:t>
      </w:r>
      <w:r>
        <w:rPr>
          <w:rFonts w:cstheme="minorHAnsi"/>
        </w:rPr>
        <w:t xml:space="preserve"> report of the HC,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w:t>
      </w:r>
      <w:r w:rsidRPr="000F690A">
        <w:rPr>
          <w:rFonts w:cstheme="minorHAnsi"/>
        </w:rPr>
        <w:t>and on violations and abuses committed by all parties to the conflict</w:t>
      </w:r>
      <w:r>
        <w:rPr>
          <w:rFonts w:cstheme="minorHAnsi"/>
        </w:rPr>
        <w:t xml:space="preserve"> (HRC res. S-32/1 and 60/3)</w:t>
      </w:r>
      <w:r>
        <w:rPr>
          <w:rStyle w:val="FootnoteReference"/>
          <w:rFonts w:cstheme="minorHAnsi"/>
        </w:rPr>
        <w:footnoteReference w:id="7"/>
      </w:r>
    </w:p>
    <w:p w14:paraId="1B0C6382" w14:textId="20918375" w:rsidR="00482C52" w:rsidRDefault="00482C52" w:rsidP="00202065">
      <w:pPr>
        <w:numPr>
          <w:ilvl w:val="0"/>
          <w:numId w:val="1"/>
        </w:numPr>
        <w:suppressAutoHyphens w:val="0"/>
        <w:spacing w:after="60"/>
        <w:ind w:left="426" w:hanging="284"/>
        <w:rPr>
          <w:rFonts w:eastAsia="SimSun"/>
          <w:b/>
        </w:rPr>
      </w:pPr>
      <w:r>
        <w:rPr>
          <w:rFonts w:cs="Calibri"/>
          <w:color w:val="000000"/>
        </w:rPr>
        <w:t>R</w:t>
      </w:r>
      <w:r w:rsidRPr="00CB0223">
        <w:rPr>
          <w:rFonts w:cs="Calibri"/>
          <w:color w:val="000000"/>
        </w:rPr>
        <w:t>eport of the HC on the human rights situation in the Occupied Palestinian Territory, including East Jerusalem, and the obligation to ensure accountability and justice</w:t>
      </w:r>
      <w:r>
        <w:rPr>
          <w:rFonts w:cs="Calibri"/>
          <w:color w:val="000000"/>
        </w:rPr>
        <w:t xml:space="preserve"> (HRC res. 61/4)</w:t>
      </w:r>
    </w:p>
    <w:p w14:paraId="48AB3205" w14:textId="3533AF27" w:rsidR="008200C3" w:rsidRPr="002A753B" w:rsidRDefault="008200C3" w:rsidP="008200C3">
      <w:pPr>
        <w:keepNext/>
        <w:spacing w:before="40" w:after="60"/>
        <w:outlineLvl w:val="1"/>
        <w:rPr>
          <w:rFonts w:eastAsia="SimSun"/>
          <w:b/>
        </w:rPr>
      </w:pPr>
      <w:r w:rsidRPr="002A753B">
        <w:rPr>
          <w:rFonts w:eastAsia="SimSun"/>
          <w:b/>
        </w:rPr>
        <w:t>ITEM 3</w:t>
      </w:r>
    </w:p>
    <w:p w14:paraId="5BB7EF52" w14:textId="62804EFD" w:rsidR="00B107CD" w:rsidRDefault="00B107CD" w:rsidP="008200C3">
      <w:pPr>
        <w:pStyle w:val="ListParagraph"/>
        <w:numPr>
          <w:ilvl w:val="0"/>
          <w:numId w:val="1"/>
        </w:numPr>
        <w:spacing w:after="60" w:line="240" w:lineRule="auto"/>
        <w:ind w:left="426" w:hanging="284"/>
        <w:contextualSpacing w:val="0"/>
        <w:rPr>
          <w:color w:val="000000" w:themeColor="text1"/>
        </w:rPr>
      </w:pPr>
      <w:r w:rsidRPr="007A2731">
        <w:rPr>
          <w:sz w:val="18"/>
          <w:szCs w:val="18"/>
        </w:rPr>
        <w:t>Report of OHCHR on safety of the child in the digital environment (HRC res. 56/6</w:t>
      </w:r>
      <w:r w:rsidR="009B778C">
        <w:rPr>
          <w:sz w:val="18"/>
          <w:szCs w:val="18"/>
        </w:rPr>
        <w:t xml:space="preserve"> and HRC oral decision of 8 January 2026</w:t>
      </w:r>
      <w:r w:rsidRPr="007A2731">
        <w:rPr>
          <w:sz w:val="18"/>
          <w:szCs w:val="18"/>
        </w:rPr>
        <w:t>)</w:t>
      </w:r>
      <w:r>
        <w:rPr>
          <w:rStyle w:val="FootnoteReference"/>
          <w:rFonts w:eastAsia="SimSun"/>
          <w:b/>
        </w:rPr>
        <w:footnoteReference w:id="8"/>
      </w:r>
    </w:p>
    <w:p w14:paraId="6AAAC0F5" w14:textId="71C633A3" w:rsidR="008200C3" w:rsidRPr="00516676" w:rsidRDefault="008200C3" w:rsidP="008200C3">
      <w:pPr>
        <w:pStyle w:val="ListParagraph"/>
        <w:numPr>
          <w:ilvl w:val="0"/>
          <w:numId w:val="1"/>
        </w:numPr>
        <w:spacing w:after="60" w:line="240" w:lineRule="auto"/>
        <w:ind w:left="426" w:hanging="284"/>
        <w:contextualSpacing w:val="0"/>
        <w:rPr>
          <w:color w:val="000000" w:themeColor="text1"/>
        </w:rPr>
      </w:pPr>
      <w:r w:rsidRPr="006102CD">
        <w:rPr>
          <w:color w:val="000000" w:themeColor="text1"/>
        </w:rPr>
        <w:t xml:space="preserve">Report of </w:t>
      </w:r>
      <w:r>
        <w:t>the HC on h</w:t>
      </w:r>
      <w:r w:rsidRPr="002B3E3C">
        <w:t>uman rights in the context of HIV and AIDS</w:t>
      </w:r>
      <w:r>
        <w:t xml:space="preserve"> (HRC res. 56/20)</w:t>
      </w:r>
    </w:p>
    <w:p w14:paraId="33B95A5C" w14:textId="77777777" w:rsidR="008200C3" w:rsidRPr="003C5E41" w:rsidRDefault="008200C3" w:rsidP="008200C3">
      <w:pPr>
        <w:numPr>
          <w:ilvl w:val="0"/>
          <w:numId w:val="1"/>
        </w:numPr>
        <w:suppressAutoHyphens w:val="0"/>
        <w:spacing w:after="60"/>
        <w:ind w:left="426" w:hanging="284"/>
      </w:pPr>
      <w:r>
        <w:t>Report of the HC on progress made in the implementation of the procedural decision on enhancing the s</w:t>
      </w:r>
      <w:r w:rsidRPr="00C17A91">
        <w:t>upport capabilities of the open-ended intergovernmental working group on transnational corporations and other business enterprises with respect to human rights, established by Human Rights Council resolution 26/9</w:t>
      </w:r>
      <w:r>
        <w:t xml:space="preserve"> (HRC res. 26/9 and dec. 56/116)</w:t>
      </w:r>
    </w:p>
    <w:p w14:paraId="6E619593" w14:textId="0034ADE0" w:rsidR="003C5E41" w:rsidRPr="0011555F" w:rsidRDefault="003C5E41" w:rsidP="008200C3">
      <w:pPr>
        <w:numPr>
          <w:ilvl w:val="0"/>
          <w:numId w:val="1"/>
        </w:numPr>
        <w:suppressAutoHyphens w:val="0"/>
        <w:spacing w:after="60"/>
        <w:ind w:left="426" w:hanging="284"/>
        <w:rPr>
          <w:rFonts w:eastAsia="SimSun"/>
          <w:b/>
        </w:rPr>
      </w:pPr>
      <w:r>
        <w:t>R</w:t>
      </w:r>
      <w:r w:rsidRPr="00EA6187">
        <w:rPr>
          <w:color w:val="000000" w:themeColor="text1"/>
        </w:rPr>
        <w:t xml:space="preserve">eport </w:t>
      </w:r>
      <w:r>
        <w:t xml:space="preserve">of OHCHR </w:t>
      </w:r>
      <w:r w:rsidRPr="00EA6187">
        <w:rPr>
          <w:color w:val="000000" w:themeColor="text1"/>
        </w:rPr>
        <w:t>on enhancing international cooperation and national efforts to facilitate the repatriation of illicit funds and ensure the effective use of repatriated funds for sustainable development and the realization of economic, social and cultural rights</w:t>
      </w:r>
      <w:r>
        <w:t xml:space="preserve"> (HRC res. 58/7)</w:t>
      </w:r>
    </w:p>
    <w:p w14:paraId="3923A980" w14:textId="2722EB8C" w:rsidR="0011555F" w:rsidRPr="008F4D1D" w:rsidRDefault="0011555F" w:rsidP="008200C3">
      <w:pPr>
        <w:numPr>
          <w:ilvl w:val="0"/>
          <w:numId w:val="1"/>
        </w:numPr>
        <w:suppressAutoHyphens w:val="0"/>
        <w:spacing w:after="60"/>
        <w:ind w:left="426" w:hanging="284"/>
        <w:rPr>
          <w:rFonts w:eastAsia="SimSun"/>
          <w:b/>
        </w:rPr>
      </w:pPr>
      <w:r>
        <w:t xml:space="preserve">Report of the SG on </w:t>
      </w:r>
      <w:r w:rsidRPr="00AD536F">
        <w:t>the question of the realization in all countries of economic, social and cultural rights</w:t>
      </w:r>
      <w:r>
        <w:t xml:space="preserve"> (HRC res. 58/9)</w:t>
      </w:r>
    </w:p>
    <w:p w14:paraId="68CC4FB7" w14:textId="0A5DBFE9" w:rsidR="008200C3" w:rsidRPr="00165D9D" w:rsidRDefault="008200C3" w:rsidP="008200C3">
      <w:pPr>
        <w:pStyle w:val="ListParagraph"/>
        <w:numPr>
          <w:ilvl w:val="0"/>
          <w:numId w:val="1"/>
        </w:numPr>
        <w:spacing w:after="60" w:line="240" w:lineRule="auto"/>
        <w:ind w:left="426" w:hanging="284"/>
        <w:contextualSpacing w:val="0"/>
        <w:rPr>
          <w:color w:val="000000" w:themeColor="text1"/>
        </w:rPr>
      </w:pPr>
      <w:r w:rsidRPr="00C8467F">
        <w:lastRenderedPageBreak/>
        <w:t xml:space="preserve">Report of the SG on missing persons (GA res. </w:t>
      </w:r>
      <w:r>
        <w:t>79/173</w:t>
      </w:r>
      <w:r w:rsidRPr="00C8467F">
        <w:t xml:space="preserve">) – </w:t>
      </w:r>
      <w:r w:rsidRPr="00AD0665">
        <w:rPr>
          <w:i/>
          <w:iCs/>
        </w:rPr>
        <w:t>biennial report</w:t>
      </w:r>
    </w:p>
    <w:p w14:paraId="450811DC" w14:textId="33762146" w:rsidR="00165D9D" w:rsidRPr="002A63A3" w:rsidRDefault="00165D9D" w:rsidP="008200C3">
      <w:pPr>
        <w:pStyle w:val="ListParagraph"/>
        <w:numPr>
          <w:ilvl w:val="0"/>
          <w:numId w:val="1"/>
        </w:numPr>
        <w:spacing w:after="60" w:line="240" w:lineRule="auto"/>
        <w:ind w:left="426" w:hanging="284"/>
        <w:contextualSpacing w:val="0"/>
        <w:rPr>
          <w:color w:val="000000" w:themeColor="text1"/>
        </w:rPr>
      </w:pPr>
      <w:r>
        <w:t xml:space="preserve">Report of OHCHR on </w:t>
      </w:r>
      <w:r w:rsidRPr="00165D9D">
        <w:t>new and emerging digital technologies and human rights</w:t>
      </w:r>
      <w:r>
        <w:t xml:space="preserve"> (HRC res. 59/11)</w:t>
      </w:r>
    </w:p>
    <w:p w14:paraId="064D1239" w14:textId="58A517BE" w:rsidR="002A63A3" w:rsidRPr="00071DE8" w:rsidRDefault="002A63A3" w:rsidP="008200C3">
      <w:pPr>
        <w:pStyle w:val="ListParagraph"/>
        <w:numPr>
          <w:ilvl w:val="0"/>
          <w:numId w:val="1"/>
        </w:numPr>
        <w:spacing w:after="60" w:line="240" w:lineRule="auto"/>
        <w:ind w:left="426" w:hanging="284"/>
        <w:contextualSpacing w:val="0"/>
        <w:rPr>
          <w:color w:val="000000" w:themeColor="text1"/>
        </w:rPr>
      </w:pPr>
      <w:r w:rsidRPr="001D4532">
        <w:t>Comprehensive report of OHCHR on the impact of conditionalities by international financial institutions on human rights</w:t>
      </w:r>
      <w:r w:rsidRPr="00AF3C65">
        <w:t>, including economic, social and cultural rights</w:t>
      </w:r>
      <w:r>
        <w:t xml:space="preserve"> (HRC res. 59/19)</w:t>
      </w:r>
    </w:p>
    <w:p w14:paraId="3446F599" w14:textId="110AED57" w:rsidR="00071DE8" w:rsidRDefault="00071DE8" w:rsidP="008200C3">
      <w:pPr>
        <w:pStyle w:val="ListParagraph"/>
        <w:numPr>
          <w:ilvl w:val="0"/>
          <w:numId w:val="1"/>
        </w:numPr>
        <w:spacing w:after="60" w:line="240" w:lineRule="auto"/>
        <w:ind w:left="426" w:hanging="284"/>
        <w:contextualSpacing w:val="0"/>
        <w:rPr>
          <w:color w:val="000000" w:themeColor="text1"/>
        </w:rPr>
      </w:pPr>
      <w:r w:rsidRPr="00071DE8">
        <w:rPr>
          <w:color w:val="000000" w:themeColor="text1"/>
        </w:rPr>
        <w:t>Summary report of the HC on the annual panel discussion on the adverse impacts of climate change on human rights</w:t>
      </w:r>
      <w:r>
        <w:rPr>
          <w:color w:val="000000" w:themeColor="text1"/>
        </w:rPr>
        <w:t xml:space="preserve"> </w:t>
      </w:r>
      <w:r w:rsidRPr="00071DE8">
        <w:rPr>
          <w:color w:val="000000" w:themeColor="text1"/>
        </w:rPr>
        <w:t>(HRC res. 59/25)</w:t>
      </w:r>
    </w:p>
    <w:p w14:paraId="54005467" w14:textId="60369499" w:rsidR="004A6369" w:rsidRPr="004A6369" w:rsidRDefault="004A6369" w:rsidP="004A6369">
      <w:pPr>
        <w:pStyle w:val="ListParagraph"/>
        <w:numPr>
          <w:ilvl w:val="0"/>
          <w:numId w:val="1"/>
        </w:numPr>
        <w:spacing w:after="60" w:line="240" w:lineRule="auto"/>
        <w:ind w:left="426" w:hanging="284"/>
        <w:contextualSpacing w:val="0"/>
        <w:rPr>
          <w:color w:val="000000" w:themeColor="text1"/>
        </w:rPr>
      </w:pPr>
      <w:r>
        <w:t xml:space="preserve">Summary report of the HC on the high-level panel </w:t>
      </w:r>
      <w:r w:rsidRPr="00896310">
        <w:t>discussion on the role of new and emerging digital technologies in preventing and eliminating female genital mutilation</w:t>
      </w:r>
      <w:r>
        <w:t xml:space="preserve"> (HRC res. 59/16)</w:t>
      </w:r>
    </w:p>
    <w:p w14:paraId="7DFE54CA" w14:textId="7896675F" w:rsidR="00FB3BF2" w:rsidRDefault="00FB3BF2" w:rsidP="008200C3">
      <w:pPr>
        <w:keepNext/>
        <w:spacing w:before="40" w:after="60"/>
        <w:outlineLvl w:val="1"/>
        <w:rPr>
          <w:rFonts w:eastAsia="SimSun"/>
          <w:b/>
        </w:rPr>
      </w:pPr>
      <w:r>
        <w:rPr>
          <w:rFonts w:eastAsia="SimSun"/>
          <w:b/>
        </w:rPr>
        <w:t>ITEM 4</w:t>
      </w:r>
    </w:p>
    <w:p w14:paraId="23C2E638" w14:textId="662EB5F5" w:rsidR="00FB3BF2" w:rsidRDefault="00FB3BF2" w:rsidP="00FB3BF2">
      <w:pPr>
        <w:numPr>
          <w:ilvl w:val="0"/>
          <w:numId w:val="1"/>
        </w:numPr>
        <w:suppressAutoHyphens w:val="0"/>
        <w:spacing w:after="60"/>
        <w:ind w:left="426" w:hanging="284"/>
        <w:rPr>
          <w:rFonts w:eastAsia="SimSun"/>
          <w:b/>
        </w:rPr>
      </w:pPr>
      <w:r>
        <w:t xml:space="preserve">Report of the HC </w:t>
      </w:r>
      <w:r w:rsidRPr="006F2854">
        <w:t xml:space="preserve">on the implementation of relevant recommendations made by the group of independent experts on accountability in the Democratic People’s Republic of Korea (HRC res. </w:t>
      </w:r>
      <w:r>
        <w:t>58/17</w:t>
      </w:r>
      <w:r w:rsidR="00D14129">
        <w:t xml:space="preserve"> (and 61/27)</w:t>
      </w:r>
      <w:r w:rsidRPr="006F2854">
        <w:t>)</w:t>
      </w:r>
    </w:p>
    <w:p w14:paraId="1DD80944" w14:textId="77777777" w:rsidR="00656306" w:rsidRDefault="00656306" w:rsidP="00656306">
      <w:pPr>
        <w:spacing w:after="80"/>
        <w:outlineLvl w:val="2"/>
        <w:rPr>
          <w:rFonts w:cs="Calibri"/>
          <w:b/>
          <w:bCs/>
          <w:color w:val="000000"/>
        </w:rPr>
      </w:pPr>
      <w:r>
        <w:rPr>
          <w:rFonts w:cs="Calibri"/>
          <w:b/>
          <w:bCs/>
          <w:color w:val="000000"/>
        </w:rPr>
        <w:t>ITEM 7</w:t>
      </w:r>
    </w:p>
    <w:p w14:paraId="1D40A8FC" w14:textId="16EBF7F6" w:rsidR="00656306" w:rsidRPr="000C71FF" w:rsidRDefault="00656306" w:rsidP="00656306">
      <w:pPr>
        <w:numPr>
          <w:ilvl w:val="0"/>
          <w:numId w:val="1"/>
        </w:numPr>
        <w:suppressAutoHyphens w:val="0"/>
        <w:spacing w:after="60"/>
        <w:ind w:left="426" w:hanging="284"/>
        <w:rPr>
          <w:rFonts w:cs="Calibri"/>
          <w:color w:val="000000"/>
        </w:rPr>
      </w:pPr>
      <w:r w:rsidRPr="00656306">
        <w:t>Report</w:t>
      </w:r>
      <w:r w:rsidRPr="00656306">
        <w:rPr>
          <w:rFonts w:cs="Calibri"/>
          <w:color w:val="000000"/>
        </w:rPr>
        <w:t xml:space="preserve"> of the SG on human rights in the </w:t>
      </w:r>
      <w:r w:rsidRPr="00656306">
        <w:rPr>
          <w:color w:val="000000" w:themeColor="text1"/>
        </w:rPr>
        <w:t>occupied</w:t>
      </w:r>
      <w:r w:rsidRPr="00656306">
        <w:rPr>
          <w:rFonts w:cs="Calibri"/>
          <w:color w:val="000000"/>
        </w:rPr>
        <w:t xml:space="preserve"> Syrian Golan (HRC res. 61/31)</w:t>
      </w:r>
    </w:p>
    <w:p w14:paraId="52A1C03B" w14:textId="0A98D8E2" w:rsidR="000C71FF" w:rsidRPr="00656306" w:rsidRDefault="000C71FF" w:rsidP="00656306">
      <w:pPr>
        <w:numPr>
          <w:ilvl w:val="0"/>
          <w:numId w:val="1"/>
        </w:numPr>
        <w:suppressAutoHyphens w:val="0"/>
        <w:spacing w:after="60"/>
        <w:ind w:left="426" w:hanging="284"/>
        <w:rPr>
          <w:rFonts w:eastAsia="SimSun"/>
          <w:b/>
        </w:rPr>
      </w:pPr>
      <w:r>
        <w:rPr>
          <w:rFonts w:cs="Calibri"/>
          <w:color w:val="000000"/>
        </w:rPr>
        <w:t xml:space="preserve">Report of the HC on </w:t>
      </w:r>
      <w:r w:rsidRPr="007B7BCD">
        <w:rPr>
          <w:rFonts w:cs="Calibri"/>
          <w:color w:val="000000"/>
        </w:rPr>
        <w:t>Israeli settlements in the Occupied Palestinian Territory, including East Jerusalem, and in the occupied Syrian Golan</w:t>
      </w:r>
      <w:r>
        <w:rPr>
          <w:rFonts w:cs="Calibri"/>
          <w:color w:val="000000"/>
        </w:rPr>
        <w:t xml:space="preserve"> (HRC res. 61/32)</w:t>
      </w:r>
    </w:p>
    <w:p w14:paraId="34B4584D" w14:textId="77777777" w:rsidR="0010062E" w:rsidRPr="0010062E" w:rsidRDefault="0010062E" w:rsidP="00C548DA">
      <w:pPr>
        <w:keepNext/>
        <w:spacing w:before="40" w:after="60"/>
        <w:outlineLvl w:val="1"/>
        <w:rPr>
          <w:rFonts w:cs="Calibri"/>
          <w:b/>
          <w:bCs/>
          <w:color w:val="000000"/>
        </w:rPr>
      </w:pPr>
      <w:r w:rsidRPr="0010062E">
        <w:rPr>
          <w:rFonts w:cs="Calibri"/>
          <w:b/>
          <w:bCs/>
          <w:color w:val="000000"/>
        </w:rPr>
        <w:t>ITEM 9</w:t>
      </w:r>
    </w:p>
    <w:p w14:paraId="1DCAE209" w14:textId="05AC44F6" w:rsidR="0010062E" w:rsidRPr="0010062E" w:rsidRDefault="0010062E" w:rsidP="00C548DA">
      <w:pPr>
        <w:numPr>
          <w:ilvl w:val="0"/>
          <w:numId w:val="1"/>
        </w:numPr>
        <w:suppressAutoHyphens w:val="0"/>
        <w:spacing w:after="60"/>
        <w:ind w:left="426" w:hanging="284"/>
        <w:rPr>
          <w:rFonts w:eastAsia="SimSun"/>
          <w:b/>
        </w:rPr>
      </w:pPr>
      <w:r w:rsidRPr="0010062E">
        <w:rPr>
          <w:rFonts w:cs="Calibri"/>
          <w:color w:val="000000"/>
        </w:rPr>
        <w:t xml:space="preserve">Report of the HC on </w:t>
      </w:r>
      <w:r w:rsidRPr="00C548DA">
        <w:t>combating</w:t>
      </w:r>
      <w:r w:rsidRPr="0010062E">
        <w:rPr>
          <w:rFonts w:cs="Calibri"/>
          <w:color w:val="000000"/>
        </w:rPr>
        <w:t xml:space="preserve"> intolerance, negative stereotyping and stigmatization of, and discrimination, incitement to </w:t>
      </w:r>
      <w:r w:rsidRPr="0010062E">
        <w:rPr>
          <w:color w:val="000000" w:themeColor="text1"/>
        </w:rPr>
        <w:t>violence</w:t>
      </w:r>
      <w:r w:rsidRPr="0010062E">
        <w:rPr>
          <w:rFonts w:cs="Calibri"/>
          <w:color w:val="000000"/>
        </w:rPr>
        <w:t xml:space="preserve"> and violence against, persons based on religion or belief (HRC res. 61/36)</w:t>
      </w:r>
    </w:p>
    <w:p w14:paraId="011B0696" w14:textId="0C0B04FC" w:rsidR="008200C3" w:rsidRPr="002E1E99" w:rsidRDefault="008200C3" w:rsidP="008200C3">
      <w:pPr>
        <w:keepNext/>
        <w:spacing w:before="40" w:after="60"/>
        <w:outlineLvl w:val="1"/>
        <w:rPr>
          <w:rFonts w:cs="Calibri"/>
          <w:b/>
          <w:bCs/>
          <w:color w:val="000000"/>
        </w:rPr>
      </w:pPr>
      <w:r w:rsidRPr="008F4D1D">
        <w:rPr>
          <w:rFonts w:eastAsia="SimSun"/>
          <w:b/>
        </w:rPr>
        <w:t>ITEM</w:t>
      </w:r>
      <w:r w:rsidRPr="002E1E99">
        <w:rPr>
          <w:rFonts w:cs="Calibri"/>
          <w:b/>
          <w:bCs/>
          <w:color w:val="000000"/>
        </w:rPr>
        <w:t xml:space="preserve"> </w:t>
      </w:r>
      <w:r w:rsidRPr="002A3A01">
        <w:rPr>
          <w:rFonts w:cs="Calibri"/>
          <w:b/>
          <w:bCs/>
          <w:color w:val="000000"/>
        </w:rPr>
        <w:t>10</w:t>
      </w:r>
    </w:p>
    <w:p w14:paraId="04D85993" w14:textId="77777777" w:rsidR="008200C3" w:rsidRPr="00C548DA" w:rsidRDefault="008200C3" w:rsidP="008200C3">
      <w:pPr>
        <w:pStyle w:val="ListParagraph"/>
        <w:numPr>
          <w:ilvl w:val="0"/>
          <w:numId w:val="1"/>
        </w:numPr>
        <w:spacing w:after="60" w:line="240" w:lineRule="auto"/>
        <w:ind w:left="426" w:hanging="284"/>
        <w:contextualSpacing w:val="0"/>
        <w:rPr>
          <w:color w:val="000000" w:themeColor="text1"/>
        </w:rPr>
      </w:pPr>
      <w:r w:rsidRPr="002E1E99">
        <w:rPr>
          <w:lang w:eastAsia="ar-SA"/>
        </w:rPr>
        <w:t xml:space="preserve">Report of OHCHR on the </w:t>
      </w:r>
      <w:r w:rsidRPr="002E1E99">
        <w:t>activities</w:t>
      </w:r>
      <w:r w:rsidRPr="002E1E99">
        <w:rPr>
          <w:lang w:eastAsia="ar-SA"/>
        </w:rPr>
        <w:t xml:space="preserve"> of the Voluntary Technical Assistance Trust Fund to Support the Participation of Least Developed Countries and Small Island Developing States in the Work of the Human Rights Council (HRC res. 49/32)</w:t>
      </w:r>
    </w:p>
    <w:p w14:paraId="7A0EC3A1" w14:textId="27205095" w:rsidR="00B20ED5" w:rsidRPr="004621EA" w:rsidRDefault="00544850" w:rsidP="008200C3">
      <w:pPr>
        <w:pStyle w:val="ListParagraph"/>
        <w:numPr>
          <w:ilvl w:val="0"/>
          <w:numId w:val="1"/>
        </w:numPr>
        <w:spacing w:after="60" w:line="240" w:lineRule="auto"/>
        <w:ind w:left="426" w:hanging="284"/>
        <w:contextualSpacing w:val="0"/>
        <w:rPr>
          <w:color w:val="000000" w:themeColor="text1"/>
        </w:rPr>
      </w:pPr>
      <w:r>
        <w:t>R</w:t>
      </w:r>
      <w:r w:rsidR="00B20ED5">
        <w:t xml:space="preserve">eport of the HC </w:t>
      </w:r>
      <w:proofErr w:type="gramStart"/>
      <w:r w:rsidR="00B20ED5">
        <w:t>on the situation of</w:t>
      </w:r>
      <w:proofErr w:type="gramEnd"/>
      <w:r w:rsidR="00B20ED5">
        <w:t xml:space="preserve"> human rights in Haiti (HRC res. 61/38)</w:t>
      </w:r>
    </w:p>
    <w:p w14:paraId="7AF10EE7" w14:textId="77777777" w:rsidR="008200C3" w:rsidRPr="002A753B" w:rsidRDefault="008200C3" w:rsidP="008200C3">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5BC3992C" w14:textId="38057670" w:rsidR="00405825" w:rsidRDefault="00405825" w:rsidP="00B730A5">
      <w:pPr>
        <w:keepNext/>
        <w:spacing w:before="40" w:after="60"/>
        <w:outlineLvl w:val="1"/>
        <w:rPr>
          <w:rFonts w:eastAsia="SimSun"/>
          <w:b/>
        </w:rPr>
      </w:pPr>
      <w:r>
        <w:rPr>
          <w:rFonts w:eastAsia="SimSun"/>
          <w:b/>
        </w:rPr>
        <w:t>ITEM 4</w:t>
      </w:r>
    </w:p>
    <w:p w14:paraId="33E14608" w14:textId="4FB9D66F" w:rsidR="00405825" w:rsidRPr="00E02A04" w:rsidRDefault="00405825" w:rsidP="00405825">
      <w:pPr>
        <w:pStyle w:val="ListParagraph"/>
        <w:numPr>
          <w:ilvl w:val="0"/>
          <w:numId w:val="1"/>
        </w:numPr>
        <w:spacing w:after="60" w:line="240" w:lineRule="auto"/>
        <w:ind w:left="426" w:hanging="284"/>
        <w:contextualSpacing w:val="0"/>
        <w:rPr>
          <w:rFonts w:eastAsia="SimSun"/>
          <w:b/>
        </w:rPr>
      </w:pPr>
      <w:r w:rsidRPr="00E02A04">
        <w:rPr>
          <w:lang w:eastAsia="ar-SA"/>
        </w:rPr>
        <w:t>Report</w:t>
      </w:r>
      <w:r w:rsidRPr="00E02A04">
        <w:rPr>
          <w:rFonts w:cs="Calibri"/>
          <w:color w:val="000000"/>
        </w:rPr>
        <w:t xml:space="preserve"> of the independent commission of inquiry </w:t>
      </w:r>
      <w:proofErr w:type="gramStart"/>
      <w:r w:rsidRPr="00E02A04">
        <w:rPr>
          <w:rFonts w:cs="Calibri"/>
          <w:color w:val="000000"/>
        </w:rPr>
        <w:t>on the situation of</w:t>
      </w:r>
      <w:proofErr w:type="gramEnd"/>
      <w:r w:rsidRPr="00E02A04">
        <w:rPr>
          <w:rFonts w:cs="Calibri"/>
          <w:color w:val="000000"/>
        </w:rPr>
        <w:t xml:space="preserve"> human rights in North Kivu and South Kivu Provinces of the Democratic Republic of the Congo (HRC res. S-37/1 and 60/22)</w:t>
      </w:r>
    </w:p>
    <w:p w14:paraId="468220A6" w14:textId="63A21319" w:rsidR="002C5251" w:rsidRPr="00B730A5" w:rsidRDefault="002C5251" w:rsidP="00B730A5">
      <w:pPr>
        <w:keepNext/>
        <w:spacing w:before="40" w:after="60"/>
        <w:outlineLvl w:val="1"/>
        <w:rPr>
          <w:rFonts w:eastAsia="SimSun"/>
          <w:b/>
        </w:rPr>
      </w:pPr>
      <w:r>
        <w:rPr>
          <w:rFonts w:eastAsia="SimSun"/>
          <w:b/>
        </w:rPr>
        <w:t>ITEM 5</w:t>
      </w:r>
    </w:p>
    <w:p w14:paraId="0CD5A997" w14:textId="19CAA986" w:rsidR="008200C3" w:rsidRPr="003D5A77" w:rsidRDefault="00FA13DD" w:rsidP="008200C3">
      <w:pPr>
        <w:numPr>
          <w:ilvl w:val="0"/>
          <w:numId w:val="1"/>
        </w:numPr>
        <w:suppressAutoHyphens w:val="0"/>
        <w:spacing w:after="60"/>
        <w:ind w:left="426" w:hanging="284"/>
        <w:rPr>
          <w:rFonts w:eastAsia="SimSun"/>
          <w:b/>
        </w:rPr>
      </w:pPr>
      <w:r>
        <w:t xml:space="preserve">Study of the Advisory Committee </w:t>
      </w:r>
      <w:r w:rsidRPr="00FA13DD">
        <w:t>on the negative impact of unilateral coercive measure on the right to health of individuals in vulnerable situations, particularly women and children</w:t>
      </w:r>
      <w:r w:rsidRPr="00FA13DD" w:rsidDel="00F15194">
        <w:t xml:space="preserve"> </w:t>
      </w:r>
      <w:r>
        <w:t xml:space="preserve">(HRC res. </w:t>
      </w:r>
      <w:r w:rsidR="007E5F38">
        <w:t>58/3</w:t>
      </w:r>
      <w:r w:rsidR="00F9733E">
        <w:t xml:space="preserve"> (and 61/6)</w:t>
      </w:r>
      <w:r w:rsidR="007E5F38">
        <w:t>)</w:t>
      </w:r>
    </w:p>
    <w:p w14:paraId="745DCA07" w14:textId="535C30C5" w:rsidR="003D5A77" w:rsidRPr="00DC28A5" w:rsidRDefault="003D5A77" w:rsidP="003D5A77">
      <w:pPr>
        <w:numPr>
          <w:ilvl w:val="0"/>
          <w:numId w:val="1"/>
        </w:numPr>
        <w:suppressAutoHyphens w:val="0"/>
        <w:spacing w:after="60"/>
        <w:ind w:left="426" w:hanging="284"/>
      </w:pPr>
      <w:r w:rsidRPr="003D5A77">
        <w:t xml:space="preserve">Recommended guidelines of the Advisory Committee for applying the existing human rights framework to the conception, design, development, testing, use and deployment of </w:t>
      </w:r>
      <w:proofErr w:type="spellStart"/>
      <w:r w:rsidRPr="003D5A77">
        <w:t>neurotechnologies</w:t>
      </w:r>
      <w:proofErr w:type="spellEnd"/>
      <w:r w:rsidRPr="003D5A77">
        <w:t xml:space="preserve"> (HRC res. 58/6)</w:t>
      </w:r>
    </w:p>
    <w:p w14:paraId="75EEA650" w14:textId="0B03078E" w:rsidR="00DC28A5" w:rsidRPr="00E36F02" w:rsidRDefault="00DC28A5" w:rsidP="003D5A77">
      <w:pPr>
        <w:numPr>
          <w:ilvl w:val="0"/>
          <w:numId w:val="1"/>
        </w:numPr>
        <w:suppressAutoHyphens w:val="0"/>
        <w:spacing w:after="60"/>
        <w:ind w:left="426" w:hanging="284"/>
        <w:rPr>
          <w:rFonts w:eastAsia="SimSun"/>
          <w:b/>
        </w:rPr>
      </w:pPr>
      <w:r>
        <w:t>Study of the Advisory Committee on the achievement of social justice through the legal enforcement of economic, social and cultural rights by national courts (HRC res. 58/9)</w:t>
      </w:r>
    </w:p>
    <w:p w14:paraId="3DF2CDD3" w14:textId="193A385E" w:rsidR="00E36F02" w:rsidRPr="000641EE" w:rsidRDefault="00E36F02" w:rsidP="008E5503">
      <w:pPr>
        <w:numPr>
          <w:ilvl w:val="0"/>
          <w:numId w:val="1"/>
        </w:numPr>
        <w:suppressAutoHyphens w:val="0"/>
        <w:spacing w:after="60"/>
        <w:ind w:left="426" w:hanging="284"/>
        <w:rPr>
          <w:rFonts w:eastAsia="SimSun"/>
          <w:b/>
        </w:rPr>
      </w:pPr>
      <w:r>
        <w:t>C</w:t>
      </w:r>
      <w:r w:rsidRPr="009B169E">
        <w:t xml:space="preserve">omprehensive study </w:t>
      </w:r>
      <w:r>
        <w:t>of the Advisory Committee with</w:t>
      </w:r>
      <w:r w:rsidRPr="009B169E">
        <w:t xml:space="preserve"> concrete guidelines on implementing existing procedural and substantive human rights obligations of States in the context of preventing and combating corruption</w:t>
      </w:r>
      <w:r>
        <w:t xml:space="preserve"> (HRC res. 59/6)</w:t>
      </w:r>
    </w:p>
    <w:p w14:paraId="2A928ECD" w14:textId="5E61C01F" w:rsidR="000641EE" w:rsidRPr="008E5503" w:rsidRDefault="000641EE" w:rsidP="008E5503">
      <w:pPr>
        <w:numPr>
          <w:ilvl w:val="0"/>
          <w:numId w:val="1"/>
        </w:numPr>
        <w:suppressAutoHyphens w:val="0"/>
        <w:spacing w:after="60"/>
        <w:ind w:left="426" w:hanging="284"/>
        <w:rPr>
          <w:rFonts w:eastAsia="SimSun"/>
          <w:b/>
        </w:rPr>
      </w:pPr>
      <w:r>
        <w:t>Report of OHCHR on technical assistance and capacity-building to improve human rights in Libya (HRC res. 60/32)</w:t>
      </w:r>
    </w:p>
    <w:p w14:paraId="26CC9CFE" w14:textId="77777777" w:rsidR="00351A43" w:rsidRPr="002A753B" w:rsidRDefault="00351A43" w:rsidP="008200C3">
      <w:pPr>
        <w:suppressAutoHyphens w:val="0"/>
        <w:spacing w:after="60"/>
        <w:rPr>
          <w:color w:val="000000"/>
          <w:lang w:eastAsia="en-US"/>
        </w:rPr>
      </w:pPr>
    </w:p>
    <w:p w14:paraId="21351DCA" w14:textId="46FEDD5E" w:rsidR="008200C3" w:rsidRPr="002A753B" w:rsidRDefault="008200C3" w:rsidP="008200C3">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w:t>
      </w:r>
      <w:r>
        <w:rPr>
          <w:rFonts w:cs="Calibri"/>
          <w:b/>
          <w:bCs/>
          <w:color w:val="000000"/>
          <w:kern w:val="32"/>
          <w:u w:val="single"/>
        </w:rPr>
        <w:t>5</w:t>
      </w:r>
      <w:r w:rsidRPr="002A753B">
        <w:rPr>
          <w:rFonts w:cs="Calibri"/>
          <w:b/>
          <w:bCs/>
          <w:color w:val="000000"/>
          <w:kern w:val="32"/>
          <w:u w:val="single"/>
        </w:rPr>
        <w:t xml:space="preserve"> (June – July 202</w:t>
      </w:r>
      <w:r>
        <w:rPr>
          <w:rFonts w:cs="Calibri"/>
          <w:b/>
          <w:bCs/>
          <w:color w:val="000000"/>
          <w:kern w:val="32"/>
          <w:u w:val="single"/>
        </w:rPr>
        <w:t>7</w:t>
      </w:r>
      <w:r w:rsidR="00BE1D08">
        <w:rPr>
          <w:rFonts w:cs="Calibri"/>
          <w:b/>
          <w:bCs/>
          <w:color w:val="000000"/>
          <w:kern w:val="32"/>
          <w:u w:val="single"/>
        </w:rPr>
        <w:t>, dates to be determined</w:t>
      </w:r>
      <w:r w:rsidRPr="002A753B">
        <w:rPr>
          <w:rFonts w:cs="Calibri"/>
          <w:b/>
          <w:bCs/>
          <w:color w:val="000000"/>
          <w:kern w:val="32"/>
          <w:u w:val="single"/>
        </w:rPr>
        <w:t>)</w:t>
      </w:r>
    </w:p>
    <w:p w14:paraId="0DC499D7"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SPECIAL PROCEDURES</w:t>
      </w:r>
      <w:r>
        <w:rPr>
          <w:rFonts w:cs="Calibri"/>
          <w:b/>
          <w:bCs/>
          <w:color w:val="000000"/>
          <w:kern w:val="32"/>
        </w:rPr>
        <w:t>,</w:t>
      </w:r>
      <w:r w:rsidRPr="002A753B">
        <w:rPr>
          <w:rFonts w:cs="Calibri"/>
          <w:b/>
          <w:bCs/>
          <w:color w:val="000000"/>
          <w:kern w:val="32"/>
        </w:rPr>
        <w:t xml:space="preserve"> INVESTIGATIVE MECHANISMS</w:t>
      </w:r>
      <w:r>
        <w:rPr>
          <w:rFonts w:cs="Calibri"/>
          <w:b/>
          <w:bCs/>
          <w:color w:val="000000"/>
          <w:kern w:val="32"/>
        </w:rPr>
        <w:br/>
        <w:t>AND EXPERTS APPOINTED BY THE HIGH COMMISSIONER</w:t>
      </w:r>
    </w:p>
    <w:p w14:paraId="4A4E7D36" w14:textId="42E7075B" w:rsidR="008200C3" w:rsidRPr="00D0522E" w:rsidRDefault="002550E2" w:rsidP="008200C3">
      <w:pPr>
        <w:numPr>
          <w:ilvl w:val="0"/>
          <w:numId w:val="1"/>
        </w:numPr>
        <w:suppressAutoHyphens w:val="0"/>
        <w:spacing w:after="60"/>
        <w:ind w:left="426" w:hanging="284"/>
        <w:rPr>
          <w:color w:val="000000"/>
          <w:lang w:eastAsia="en-US"/>
        </w:rPr>
      </w:pPr>
      <w:r w:rsidRPr="002550E2">
        <w:rPr>
          <w:rFonts w:cstheme="minorHAnsi"/>
        </w:rPr>
        <w:t>ID with Special Adviser on the Prevention of Genocide (HRC res. 61/23)</w:t>
      </w:r>
    </w:p>
    <w:p w14:paraId="40264B9F"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49C21606" w14:textId="1A60FCF6" w:rsidR="00FA6C35" w:rsidRPr="00FA6C35" w:rsidRDefault="00FA6C35" w:rsidP="00FA6C35">
      <w:pPr>
        <w:keepNext/>
        <w:spacing w:before="40" w:after="60"/>
        <w:outlineLvl w:val="1"/>
        <w:rPr>
          <w:rFonts w:eastAsia="SimSun"/>
          <w:b/>
        </w:rPr>
      </w:pPr>
      <w:r w:rsidRPr="00FA6C35">
        <w:rPr>
          <w:rFonts w:eastAsia="SimSun"/>
          <w:b/>
        </w:rPr>
        <w:lastRenderedPageBreak/>
        <w:t>ITEM 3</w:t>
      </w:r>
    </w:p>
    <w:p w14:paraId="182FE5C9" w14:textId="6E62474F" w:rsidR="008200C3" w:rsidRPr="004B6D14" w:rsidRDefault="005E4E46" w:rsidP="008200C3">
      <w:pPr>
        <w:pStyle w:val="ListParagraph"/>
        <w:numPr>
          <w:ilvl w:val="0"/>
          <w:numId w:val="1"/>
        </w:numPr>
        <w:spacing w:after="60" w:line="240" w:lineRule="auto"/>
        <w:ind w:left="426" w:hanging="284"/>
        <w:contextualSpacing w:val="0"/>
      </w:pPr>
      <w:r>
        <w:rPr>
          <w:lang w:eastAsia="ar-SA"/>
        </w:rPr>
        <w:t>C</w:t>
      </w:r>
      <w:r w:rsidRPr="00875595">
        <w:t xml:space="preserve">omprehensive study </w:t>
      </w:r>
      <w:r>
        <w:t xml:space="preserve">of the HC </w:t>
      </w:r>
      <w:r w:rsidRPr="00875595">
        <w:t>to assess the effectiveness of national frameworks for the protection of journalists</w:t>
      </w:r>
      <w:r>
        <w:t xml:space="preserve"> (HRC res. 59/15)</w:t>
      </w:r>
    </w:p>
    <w:p w14:paraId="37952E4F" w14:textId="77777777" w:rsidR="004B6D14" w:rsidRDefault="004B6D14" w:rsidP="004B6D14">
      <w:pPr>
        <w:pStyle w:val="ListParagraph"/>
        <w:numPr>
          <w:ilvl w:val="0"/>
          <w:numId w:val="1"/>
        </w:numPr>
        <w:spacing w:after="60" w:line="240" w:lineRule="auto"/>
        <w:ind w:left="426" w:hanging="284"/>
        <w:contextualSpacing w:val="0"/>
        <w:rPr>
          <w:rFonts w:cs="Calibri"/>
          <w:b/>
          <w:bCs/>
          <w:color w:val="000000"/>
        </w:rPr>
      </w:pPr>
      <w:r>
        <w:t xml:space="preserve">Report of the HC </w:t>
      </w:r>
      <w:r w:rsidRPr="005A13D8">
        <w:t>on empowering women and girls in and through sport</w:t>
      </w:r>
      <w:r>
        <w:t xml:space="preserve"> (HRC res. 59/17)</w:t>
      </w:r>
    </w:p>
    <w:p w14:paraId="414A4292" w14:textId="77777777" w:rsidR="00F6186A" w:rsidRDefault="00F6186A" w:rsidP="00F6186A">
      <w:pPr>
        <w:pStyle w:val="ListParagraph"/>
        <w:numPr>
          <w:ilvl w:val="0"/>
          <w:numId w:val="1"/>
        </w:numPr>
        <w:spacing w:after="60" w:line="240" w:lineRule="auto"/>
        <w:ind w:left="426" w:hanging="284"/>
        <w:contextualSpacing w:val="0"/>
        <w:rPr>
          <w:rFonts w:cs="Calibri"/>
          <w:b/>
          <w:bCs/>
          <w:color w:val="000000"/>
        </w:rPr>
      </w:pPr>
      <w:r>
        <w:t>R</w:t>
      </w:r>
      <w:r w:rsidRPr="0051584C">
        <w:t xml:space="preserve">eport </w:t>
      </w:r>
      <w:r>
        <w:t xml:space="preserve">of OHCHR </w:t>
      </w:r>
      <w:r w:rsidRPr="0051584C">
        <w:t xml:space="preserve">on </w:t>
      </w:r>
      <w:r>
        <w:rPr>
          <w:rFonts w:eastAsia="Calibri"/>
        </w:rPr>
        <w:t xml:space="preserve">trade agreements, including their </w:t>
      </w:r>
      <w:r w:rsidRPr="0051584C">
        <w:t>gender equality provisions</w:t>
      </w:r>
      <w:r>
        <w:rPr>
          <w:rFonts w:eastAsia="Calibri"/>
        </w:rPr>
        <w:t>, and their impact on women’s economic empowerment (HRC res. 59/18)</w:t>
      </w:r>
    </w:p>
    <w:p w14:paraId="69A22C7B" w14:textId="5009C020" w:rsidR="004B6D14" w:rsidRDefault="00C32971" w:rsidP="008200C3">
      <w:pPr>
        <w:pStyle w:val="ListParagraph"/>
        <w:numPr>
          <w:ilvl w:val="0"/>
          <w:numId w:val="1"/>
        </w:numPr>
        <w:spacing w:after="60" w:line="240" w:lineRule="auto"/>
        <w:ind w:left="426" w:hanging="284"/>
        <w:contextualSpacing w:val="0"/>
        <w:rPr>
          <w:color w:val="000000" w:themeColor="text1"/>
        </w:rPr>
      </w:pPr>
      <w:r w:rsidRPr="006C0F36">
        <w:rPr>
          <w:color w:val="000000" w:themeColor="text1"/>
        </w:rPr>
        <w:t>Summary report of OHCHR on the annual discussion on the human rights of women (HRC res. 59/20)</w:t>
      </w:r>
    </w:p>
    <w:p w14:paraId="7E7A18CA" w14:textId="75B23055" w:rsidR="00294B18" w:rsidRDefault="00294B18" w:rsidP="008200C3">
      <w:pPr>
        <w:pStyle w:val="ListParagraph"/>
        <w:numPr>
          <w:ilvl w:val="0"/>
          <w:numId w:val="1"/>
        </w:numPr>
        <w:spacing w:after="60" w:line="240" w:lineRule="auto"/>
        <w:ind w:left="426" w:hanging="284"/>
        <w:contextualSpacing w:val="0"/>
        <w:rPr>
          <w:color w:val="000000" w:themeColor="text1"/>
        </w:rPr>
      </w:pPr>
      <w:r>
        <w:t>Summary report of OHCHR on the a</w:t>
      </w:r>
      <w:r w:rsidRPr="0024198C">
        <w:t>nnual panel discussion on the rights of Indigenous Peoples</w:t>
      </w:r>
      <w:r>
        <w:t xml:space="preserve"> (HRC res. 60/13)</w:t>
      </w:r>
    </w:p>
    <w:p w14:paraId="430F2047" w14:textId="2F164CDD" w:rsidR="00465AB9" w:rsidRDefault="00465AB9" w:rsidP="00527DB8">
      <w:pPr>
        <w:spacing w:after="60"/>
        <w:rPr>
          <w:b/>
          <w:bCs/>
          <w:color w:val="000000" w:themeColor="text1"/>
        </w:rPr>
      </w:pPr>
      <w:r>
        <w:rPr>
          <w:b/>
          <w:bCs/>
          <w:color w:val="000000" w:themeColor="text1"/>
        </w:rPr>
        <w:t>ITEM 4</w:t>
      </w:r>
    </w:p>
    <w:p w14:paraId="6034B327" w14:textId="2723B4B2" w:rsidR="00465AB9" w:rsidRDefault="00465AB9" w:rsidP="00465AB9">
      <w:pPr>
        <w:pStyle w:val="ListParagraph"/>
        <w:numPr>
          <w:ilvl w:val="0"/>
          <w:numId w:val="1"/>
        </w:numPr>
        <w:spacing w:after="60" w:line="240" w:lineRule="auto"/>
        <w:ind w:left="426" w:hanging="284"/>
        <w:contextualSpacing w:val="0"/>
        <w:rPr>
          <w:b/>
          <w:bCs/>
          <w:color w:val="000000" w:themeColor="text1"/>
        </w:rPr>
      </w:pPr>
      <w:r>
        <w:t>SR</w:t>
      </w:r>
      <w:r w:rsidRPr="00EB0F04">
        <w:t xml:space="preserve"> </w:t>
      </w:r>
      <w:proofErr w:type="gramStart"/>
      <w:r w:rsidRPr="00EB0F04">
        <w:t>on the situation of</w:t>
      </w:r>
      <w:proofErr w:type="gramEnd"/>
      <w:r w:rsidRPr="00EB0F04">
        <w:t xml:space="preserve"> </w:t>
      </w:r>
      <w:r w:rsidRPr="00465AB9">
        <w:rPr>
          <w:color w:val="000000" w:themeColor="text1"/>
        </w:rPr>
        <w:t>human</w:t>
      </w:r>
      <w:r w:rsidRPr="00EB0F04">
        <w:t xml:space="preserve"> rights in Belarus</w:t>
      </w:r>
      <w:r w:rsidR="00C74799">
        <w:rPr>
          <w:rStyle w:val="FootnoteReference"/>
        </w:rPr>
        <w:footnoteReference w:id="9"/>
      </w:r>
      <w:r>
        <w:t xml:space="preserve"> (HRC res. 61/26)</w:t>
      </w:r>
    </w:p>
    <w:p w14:paraId="3B862011" w14:textId="5078BD9D" w:rsidR="00E87BD0" w:rsidRPr="00527DB8" w:rsidRDefault="00E87BD0" w:rsidP="00527DB8">
      <w:pPr>
        <w:spacing w:after="60"/>
        <w:rPr>
          <w:b/>
          <w:bCs/>
          <w:color w:val="000000" w:themeColor="text1"/>
        </w:rPr>
      </w:pPr>
      <w:r w:rsidRPr="00527DB8">
        <w:rPr>
          <w:b/>
          <w:bCs/>
          <w:color w:val="000000" w:themeColor="text1"/>
        </w:rPr>
        <w:t>ITEM 10</w:t>
      </w:r>
    </w:p>
    <w:p w14:paraId="20CD9DDF" w14:textId="0F658E4A" w:rsidR="00FA6C35" w:rsidRPr="003276D3" w:rsidRDefault="00E87BD0" w:rsidP="008200C3">
      <w:pPr>
        <w:pStyle w:val="ListParagraph"/>
        <w:numPr>
          <w:ilvl w:val="0"/>
          <w:numId w:val="1"/>
        </w:numPr>
        <w:spacing w:after="60" w:line="240" w:lineRule="auto"/>
        <w:ind w:left="426" w:hanging="284"/>
        <w:contextualSpacing w:val="0"/>
        <w:rPr>
          <w:color w:val="000000" w:themeColor="text1"/>
        </w:rPr>
      </w:pPr>
      <w:r>
        <w:rPr>
          <w:lang w:val="en-US"/>
        </w:rPr>
        <w:t>O</w:t>
      </w:r>
      <w:r w:rsidRPr="00A74B93">
        <w:rPr>
          <w:lang w:val="en-US"/>
        </w:rPr>
        <w:t xml:space="preserve">ral update on the findings of each of the reports of the Office of the High Commissioner </w:t>
      </w:r>
      <w:proofErr w:type="gramStart"/>
      <w:r w:rsidRPr="00A74B93">
        <w:rPr>
          <w:lang w:val="en-US"/>
        </w:rPr>
        <w:t>on the situation of</w:t>
      </w:r>
      <w:proofErr w:type="gramEnd"/>
      <w:r w:rsidRPr="00A74B93">
        <w:rPr>
          <w:lang w:val="en-US"/>
        </w:rPr>
        <w:t xml:space="preserve"> human rights in Ukraine</w:t>
      </w:r>
      <w:r w:rsidR="00482025">
        <w:rPr>
          <w:lang w:val="en-US"/>
        </w:rPr>
        <w:t xml:space="preserve"> (HRC res. 59/22)</w:t>
      </w:r>
    </w:p>
    <w:p w14:paraId="56A74CF6" w14:textId="10B31B10" w:rsidR="003276D3" w:rsidRPr="002A753B" w:rsidRDefault="003276D3" w:rsidP="008200C3">
      <w:pPr>
        <w:pStyle w:val="ListParagraph"/>
        <w:numPr>
          <w:ilvl w:val="0"/>
          <w:numId w:val="1"/>
        </w:numPr>
        <w:spacing w:after="60" w:line="240" w:lineRule="auto"/>
        <w:ind w:left="426" w:hanging="284"/>
        <w:contextualSpacing w:val="0"/>
        <w:rPr>
          <w:color w:val="000000" w:themeColor="text1"/>
        </w:rPr>
      </w:pPr>
      <w:r>
        <w:t xml:space="preserve">Report of the HC on </w:t>
      </w:r>
      <w:r w:rsidRPr="00F02718">
        <w:t>the implementation of the mandate on technical cooperation and capacity-building in the field of human rights in Colombia</w:t>
      </w:r>
      <w:r>
        <w:t xml:space="preserve"> (HRC res. 59/24)</w:t>
      </w:r>
    </w:p>
    <w:p w14:paraId="79D86417" w14:textId="77777777" w:rsidR="00B054DF" w:rsidRPr="00B054DF" w:rsidRDefault="00B054DF" w:rsidP="00B054DF">
      <w:pPr>
        <w:spacing w:before="200" w:after="60"/>
        <w:jc w:val="center"/>
        <w:outlineLvl w:val="0"/>
        <w:rPr>
          <w:rFonts w:cs="Calibri"/>
          <w:b/>
          <w:bCs/>
          <w:color w:val="000000"/>
          <w:kern w:val="32"/>
        </w:rPr>
      </w:pPr>
      <w:r w:rsidRPr="00B054DF">
        <w:rPr>
          <w:rFonts w:cs="Calibri"/>
          <w:b/>
          <w:bCs/>
          <w:color w:val="000000"/>
          <w:kern w:val="32"/>
        </w:rPr>
        <w:t>REPORTS OF SUBSIDIARY BODIES OF THE HUMAN RIGHTS COUNCIL AND OTHER REPORTS</w:t>
      </w:r>
    </w:p>
    <w:p w14:paraId="7D84B9AB" w14:textId="77777777" w:rsidR="00B054DF" w:rsidRPr="00B054DF" w:rsidRDefault="00B054DF" w:rsidP="00B054DF">
      <w:pPr>
        <w:spacing w:after="60"/>
        <w:rPr>
          <w:rFonts w:cs="Calibri"/>
          <w:b/>
          <w:bCs/>
          <w:color w:val="000000"/>
        </w:rPr>
      </w:pPr>
      <w:r w:rsidRPr="00B054DF">
        <w:rPr>
          <w:b/>
          <w:bCs/>
          <w:color w:val="000000" w:themeColor="text1"/>
        </w:rPr>
        <w:t>ITEM</w:t>
      </w:r>
      <w:r w:rsidRPr="00B054DF">
        <w:rPr>
          <w:rFonts w:cs="Calibri"/>
          <w:b/>
          <w:bCs/>
          <w:color w:val="000000"/>
        </w:rPr>
        <w:t xml:space="preserve"> 5</w:t>
      </w:r>
    </w:p>
    <w:p w14:paraId="008F0D64" w14:textId="4059702F" w:rsidR="008200C3" w:rsidRPr="00B054DF" w:rsidRDefault="00B054DF" w:rsidP="00B054DF">
      <w:pPr>
        <w:pStyle w:val="ListParagraph"/>
        <w:numPr>
          <w:ilvl w:val="0"/>
          <w:numId w:val="1"/>
        </w:numPr>
        <w:spacing w:after="60" w:line="240" w:lineRule="auto"/>
        <w:ind w:left="426" w:hanging="284"/>
        <w:contextualSpacing w:val="0"/>
        <w:rPr>
          <w:color w:val="000000" w:themeColor="text1"/>
        </w:rPr>
      </w:pPr>
      <w:r w:rsidRPr="00B054DF">
        <w:rPr>
          <w:color w:val="000000" w:themeColor="text1"/>
        </w:rPr>
        <w:t>Report of the Social Forum (HRC res. 59/21)</w:t>
      </w:r>
    </w:p>
    <w:p w14:paraId="0B015FBE" w14:textId="730E7B60" w:rsidR="008200C3" w:rsidRPr="002A753B" w:rsidRDefault="00B054DF" w:rsidP="008200C3">
      <w:pPr>
        <w:spacing w:before="200" w:after="60"/>
        <w:jc w:val="center"/>
        <w:outlineLvl w:val="0"/>
        <w:rPr>
          <w:rFonts w:cs="Calibri"/>
          <w:b/>
          <w:bCs/>
          <w:color w:val="000000"/>
          <w:kern w:val="32"/>
          <w:u w:val="single"/>
        </w:rPr>
      </w:pPr>
      <w:r>
        <w:rPr>
          <w:rFonts w:cs="Calibri"/>
          <w:b/>
          <w:bCs/>
          <w:color w:val="000000"/>
          <w:kern w:val="32"/>
          <w:u w:val="single"/>
        </w:rPr>
        <w:br/>
      </w:r>
      <w:r w:rsidR="008200C3" w:rsidRPr="002A753B">
        <w:rPr>
          <w:rFonts w:cs="Calibri"/>
          <w:b/>
          <w:bCs/>
          <w:color w:val="000000"/>
          <w:kern w:val="32"/>
          <w:u w:val="single"/>
        </w:rPr>
        <w:t>Mandates expiring at HRC6</w:t>
      </w:r>
      <w:r w:rsidR="008200C3">
        <w:rPr>
          <w:rFonts w:cs="Calibri"/>
          <w:b/>
          <w:bCs/>
          <w:color w:val="000000"/>
          <w:kern w:val="32"/>
          <w:u w:val="single"/>
        </w:rPr>
        <w:t>6</w:t>
      </w:r>
      <w:r w:rsidR="008200C3" w:rsidRPr="002A753B">
        <w:rPr>
          <w:rFonts w:cs="Calibri"/>
          <w:b/>
          <w:bCs/>
          <w:color w:val="000000"/>
          <w:kern w:val="32"/>
          <w:u w:val="single"/>
        </w:rPr>
        <w:t xml:space="preserve"> (September – October 202</w:t>
      </w:r>
      <w:r w:rsidR="008200C3">
        <w:rPr>
          <w:rFonts w:cs="Calibri"/>
          <w:b/>
          <w:bCs/>
          <w:color w:val="000000"/>
          <w:kern w:val="32"/>
          <w:u w:val="single"/>
        </w:rPr>
        <w:t>7</w:t>
      </w:r>
      <w:r w:rsidR="00BE1D08">
        <w:rPr>
          <w:rFonts w:cs="Calibri"/>
          <w:b/>
          <w:bCs/>
          <w:color w:val="000000"/>
          <w:kern w:val="32"/>
          <w:u w:val="single"/>
        </w:rPr>
        <w:t>, dates to be determined</w:t>
      </w:r>
      <w:r w:rsidR="008200C3" w:rsidRPr="002A753B">
        <w:rPr>
          <w:rFonts w:cs="Calibri"/>
          <w:b/>
          <w:bCs/>
          <w:color w:val="000000"/>
          <w:kern w:val="32"/>
          <w:u w:val="single"/>
        </w:rPr>
        <w:t>)</w:t>
      </w:r>
    </w:p>
    <w:p w14:paraId="4EC2A828"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SPECIAL PROCEDURES</w:t>
      </w:r>
      <w:r>
        <w:rPr>
          <w:rFonts w:cs="Calibri"/>
          <w:b/>
          <w:bCs/>
          <w:color w:val="000000"/>
          <w:kern w:val="32"/>
        </w:rPr>
        <w:t>,</w:t>
      </w:r>
      <w:r w:rsidRPr="002A753B">
        <w:rPr>
          <w:rFonts w:cs="Calibri"/>
          <w:b/>
          <w:bCs/>
          <w:color w:val="000000"/>
          <w:kern w:val="32"/>
        </w:rPr>
        <w:t xml:space="preserve"> INVESTIGATIVE MECHANISMS</w:t>
      </w:r>
      <w:r>
        <w:rPr>
          <w:rFonts w:cs="Calibri"/>
          <w:b/>
          <w:bCs/>
          <w:color w:val="000000"/>
          <w:kern w:val="32"/>
        </w:rPr>
        <w:br/>
        <w:t>AND EXPERTS APPOINTED BY THE HIGH COMMISSIONER</w:t>
      </w:r>
    </w:p>
    <w:p w14:paraId="1CB9EB5A" w14:textId="77777777" w:rsidR="008200C3" w:rsidRPr="002A753B" w:rsidRDefault="008200C3" w:rsidP="008200C3">
      <w:pPr>
        <w:keepNext/>
        <w:spacing w:before="40" w:after="60"/>
        <w:outlineLvl w:val="1"/>
        <w:rPr>
          <w:rFonts w:eastAsia="SimSun"/>
          <w:b/>
        </w:rPr>
      </w:pPr>
      <w:r w:rsidRPr="002A753B">
        <w:rPr>
          <w:rFonts w:eastAsia="SimSun"/>
          <w:b/>
        </w:rPr>
        <w:t>ITEM 3</w:t>
      </w:r>
    </w:p>
    <w:p w14:paraId="23868B34" w14:textId="77777777" w:rsidR="008200C3" w:rsidRPr="00FB6C23" w:rsidRDefault="008200C3" w:rsidP="008200C3">
      <w:pPr>
        <w:numPr>
          <w:ilvl w:val="0"/>
          <w:numId w:val="1"/>
        </w:numPr>
        <w:suppressAutoHyphens w:val="0"/>
        <w:spacing w:after="60"/>
        <w:ind w:left="426" w:hanging="284"/>
        <w:rPr>
          <w:rFonts w:cs="Calibri"/>
          <w:b/>
          <w:bCs/>
          <w:color w:val="000000"/>
          <w:kern w:val="32"/>
          <w:u w:val="single"/>
        </w:rPr>
      </w:pPr>
      <w:r w:rsidRPr="00E458A5">
        <w:t>SR on the promotion and protection of human rights in the context of climate change (HRC res. 57/31)</w:t>
      </w:r>
    </w:p>
    <w:p w14:paraId="7B970382" w14:textId="77777777" w:rsidR="008200C3" w:rsidRPr="00855A9C" w:rsidRDefault="008200C3" w:rsidP="008200C3">
      <w:pPr>
        <w:keepNext/>
        <w:spacing w:before="40" w:after="60"/>
        <w:outlineLvl w:val="1"/>
        <w:rPr>
          <w:rFonts w:cs="Calibri"/>
          <w:b/>
          <w:bCs/>
          <w:color w:val="000000"/>
        </w:rPr>
      </w:pPr>
      <w:r w:rsidRPr="00855A9C">
        <w:rPr>
          <w:rFonts w:eastAsia="SimSun"/>
          <w:b/>
        </w:rPr>
        <w:t>ITEM</w:t>
      </w:r>
      <w:r w:rsidRPr="00855A9C">
        <w:rPr>
          <w:rFonts w:cs="Calibri"/>
          <w:b/>
          <w:bCs/>
          <w:color w:val="000000"/>
        </w:rPr>
        <w:t xml:space="preserve"> 9</w:t>
      </w:r>
    </w:p>
    <w:p w14:paraId="6B6E8637" w14:textId="77777777" w:rsidR="008200C3" w:rsidRDefault="008200C3" w:rsidP="008200C3">
      <w:pPr>
        <w:numPr>
          <w:ilvl w:val="0"/>
          <w:numId w:val="1"/>
        </w:numPr>
        <w:suppressAutoHyphens w:val="0"/>
        <w:spacing w:after="60"/>
        <w:ind w:left="426" w:hanging="284"/>
        <w:rPr>
          <w:rFonts w:cs="Calibri"/>
          <w:color w:val="000000"/>
          <w:kern w:val="32"/>
        </w:rPr>
      </w:pPr>
      <w:r w:rsidRPr="005F12AC">
        <w:rPr>
          <w:rFonts w:cs="Calibri"/>
          <w:color w:val="000000"/>
          <w:kern w:val="32"/>
        </w:rPr>
        <w:t>International Independent Expert Mechanism to Advance Racial Justice and Equality in Law Enforcement</w:t>
      </w:r>
      <w:r>
        <w:rPr>
          <w:rFonts w:cs="Calibri"/>
          <w:color w:val="000000"/>
          <w:kern w:val="32"/>
        </w:rPr>
        <w:t xml:space="preserve"> (HRC res. 56/13)</w:t>
      </w:r>
    </w:p>
    <w:p w14:paraId="0155083D" w14:textId="68319E55" w:rsidR="0009257E" w:rsidRPr="0009257E" w:rsidRDefault="0009257E" w:rsidP="0009257E">
      <w:pPr>
        <w:keepNext/>
        <w:spacing w:before="40" w:after="60"/>
        <w:outlineLvl w:val="1"/>
        <w:rPr>
          <w:rFonts w:eastAsia="SimSun"/>
          <w:b/>
        </w:rPr>
      </w:pPr>
      <w:r w:rsidRPr="0009257E">
        <w:rPr>
          <w:rFonts w:eastAsia="SimSun"/>
          <w:b/>
        </w:rPr>
        <w:t>ITEM 10</w:t>
      </w:r>
    </w:p>
    <w:p w14:paraId="13A131E2" w14:textId="6D6D2695" w:rsidR="0009257E" w:rsidRDefault="0009257E" w:rsidP="008200C3">
      <w:pPr>
        <w:numPr>
          <w:ilvl w:val="0"/>
          <w:numId w:val="1"/>
        </w:numPr>
        <w:suppressAutoHyphens w:val="0"/>
        <w:spacing w:after="60"/>
        <w:ind w:left="426" w:hanging="284"/>
        <w:rPr>
          <w:rFonts w:cs="Calibri"/>
          <w:color w:val="000000"/>
          <w:kern w:val="32"/>
        </w:rPr>
      </w:pPr>
      <w:r>
        <w:rPr>
          <w:color w:val="000000"/>
        </w:rPr>
        <w:t xml:space="preserve">SR </w:t>
      </w:r>
      <w:proofErr w:type="gramStart"/>
      <w:r w:rsidRPr="008B7EBA">
        <w:rPr>
          <w:color w:val="000000"/>
        </w:rPr>
        <w:t>on the situation of</w:t>
      </w:r>
      <w:proofErr w:type="gramEnd"/>
      <w:r w:rsidRPr="008B7EBA">
        <w:rPr>
          <w:color w:val="000000"/>
        </w:rPr>
        <w:t xml:space="preserve"> human </w:t>
      </w:r>
      <w:r w:rsidRPr="00EB7FCE">
        <w:rPr>
          <w:rFonts w:cstheme="minorHAnsi"/>
          <w:bCs/>
          <w:color w:val="000000" w:themeColor="text1"/>
        </w:rPr>
        <w:t>rights</w:t>
      </w:r>
      <w:r w:rsidRPr="008B7EBA">
        <w:rPr>
          <w:color w:val="000000"/>
        </w:rPr>
        <w:t xml:space="preserve"> in Cambodia</w:t>
      </w:r>
      <w:r>
        <w:rPr>
          <w:color w:val="000000"/>
        </w:rPr>
        <w:t xml:space="preserve"> (HRC res. 60/33)</w:t>
      </w:r>
    </w:p>
    <w:p w14:paraId="7BC0CA71" w14:textId="77777777" w:rsidR="00FE0CA3" w:rsidRDefault="00FE0CA3" w:rsidP="008200C3">
      <w:pPr>
        <w:spacing w:before="200" w:after="60"/>
        <w:jc w:val="center"/>
        <w:outlineLvl w:val="0"/>
        <w:rPr>
          <w:rFonts w:cs="Calibri"/>
          <w:b/>
          <w:bCs/>
          <w:color w:val="000000"/>
          <w:kern w:val="32"/>
        </w:rPr>
      </w:pPr>
    </w:p>
    <w:p w14:paraId="0A1FCCB7" w14:textId="6DC6B954" w:rsidR="008200C3" w:rsidRPr="00996FCE" w:rsidRDefault="008200C3" w:rsidP="008200C3">
      <w:pPr>
        <w:spacing w:before="200" w:after="60"/>
        <w:jc w:val="center"/>
        <w:outlineLvl w:val="0"/>
        <w:rPr>
          <w:rFonts w:cs="Calibri"/>
          <w:b/>
          <w:bCs/>
          <w:color w:val="000000"/>
          <w:kern w:val="32"/>
        </w:rPr>
      </w:pPr>
      <w:r w:rsidRPr="00B54470">
        <w:rPr>
          <w:rFonts w:cs="Calibri"/>
          <w:b/>
          <w:bCs/>
          <w:color w:val="000000"/>
          <w:kern w:val="32"/>
        </w:rPr>
        <w:t>REPORTS OF THE SECRETARY-GENERAL / HIGH COMMISSIONER / OHCHR</w:t>
      </w:r>
    </w:p>
    <w:p w14:paraId="4E25C4F8" w14:textId="77777777" w:rsidR="00D53BE1" w:rsidRDefault="00D53BE1" w:rsidP="00D53BE1">
      <w:pPr>
        <w:keepNext/>
        <w:spacing w:before="40" w:after="60"/>
        <w:outlineLvl w:val="1"/>
        <w:rPr>
          <w:rFonts w:eastAsia="SimSun"/>
          <w:b/>
        </w:rPr>
      </w:pPr>
      <w:r>
        <w:rPr>
          <w:rFonts w:eastAsia="SimSun"/>
          <w:b/>
        </w:rPr>
        <w:t>ITEM 2</w:t>
      </w:r>
    </w:p>
    <w:p w14:paraId="3E562D62" w14:textId="217F5F3A" w:rsidR="00D53BE1" w:rsidRPr="005B3BC8" w:rsidRDefault="00D53BE1" w:rsidP="00EB2BF4">
      <w:pPr>
        <w:keepNext/>
        <w:numPr>
          <w:ilvl w:val="0"/>
          <w:numId w:val="1"/>
        </w:numPr>
        <w:suppressAutoHyphens w:val="0"/>
        <w:spacing w:before="40" w:after="60"/>
        <w:ind w:left="426" w:hanging="284"/>
        <w:outlineLvl w:val="1"/>
      </w:pPr>
      <w:r w:rsidRPr="006C5A52">
        <w:t xml:space="preserve">Report of the HC </w:t>
      </w:r>
      <w:proofErr w:type="gramStart"/>
      <w:r w:rsidRPr="006C5A52">
        <w:t>on the situation of</w:t>
      </w:r>
      <w:proofErr w:type="gramEnd"/>
      <w:r w:rsidRPr="006C5A52">
        <w:t xml:space="preserve"> human rights of Rohingya Muslims and other minorities in Myanmar (HRC res.</w:t>
      </w:r>
      <w:r>
        <w:t xml:space="preserve"> 5</w:t>
      </w:r>
      <w:r w:rsidR="00EB2BF4">
        <w:t>9/2</w:t>
      </w:r>
      <w:r>
        <w:t>)</w:t>
      </w:r>
    </w:p>
    <w:p w14:paraId="4E251E58" w14:textId="6E11865D" w:rsidR="005B3BC8" w:rsidRPr="005B3BC8" w:rsidRDefault="005B3BC8" w:rsidP="00EB2BF4">
      <w:pPr>
        <w:keepNext/>
        <w:numPr>
          <w:ilvl w:val="0"/>
          <w:numId w:val="1"/>
        </w:numPr>
        <w:suppressAutoHyphens w:val="0"/>
        <w:spacing w:before="40" w:after="60"/>
        <w:ind w:left="426" w:hanging="284"/>
        <w:outlineLvl w:val="1"/>
        <w:rPr>
          <w:rFonts w:eastAsia="SimSun"/>
          <w:bCs/>
        </w:rPr>
      </w:pPr>
      <w:r>
        <w:rPr>
          <w:rFonts w:eastAsia="SimSun"/>
          <w:bCs/>
        </w:rPr>
        <w:t>R</w:t>
      </w:r>
      <w:r w:rsidRPr="005B3BC8">
        <w:rPr>
          <w:rFonts w:eastAsia="SimSun"/>
          <w:bCs/>
        </w:rPr>
        <w:t>eport of OHCHR on progress in reconciliation, accountability and human rights in Sri Lanka (HRC res. 60/1)</w:t>
      </w:r>
    </w:p>
    <w:p w14:paraId="00FD4F24" w14:textId="64B63D2F" w:rsidR="008200C3" w:rsidRPr="002052F8" w:rsidRDefault="008200C3" w:rsidP="008200C3">
      <w:pPr>
        <w:keepNext/>
        <w:spacing w:before="40" w:after="60"/>
        <w:outlineLvl w:val="1"/>
        <w:rPr>
          <w:rFonts w:eastAsia="SimSun"/>
          <w:b/>
        </w:rPr>
      </w:pPr>
      <w:r w:rsidRPr="002A753B">
        <w:rPr>
          <w:rFonts w:eastAsia="SimSun"/>
          <w:b/>
        </w:rPr>
        <w:t>ITEM 3</w:t>
      </w:r>
    </w:p>
    <w:p w14:paraId="10D1D692" w14:textId="77777777" w:rsidR="008200C3" w:rsidRPr="00527A79" w:rsidRDefault="008200C3" w:rsidP="008200C3">
      <w:pPr>
        <w:numPr>
          <w:ilvl w:val="0"/>
          <w:numId w:val="1"/>
        </w:numPr>
        <w:suppressAutoHyphens w:val="0"/>
        <w:spacing w:after="60"/>
        <w:ind w:left="426" w:hanging="284"/>
        <w:rPr>
          <w:rFonts w:cs="Calibri"/>
          <w:b/>
          <w:bCs/>
          <w:color w:val="000000"/>
          <w:kern w:val="32"/>
        </w:rPr>
      </w:pPr>
      <w:r w:rsidRPr="002052F8">
        <w:t>Report</w:t>
      </w:r>
      <w:r w:rsidRPr="00225742">
        <w:rPr>
          <w:color w:val="000000" w:themeColor="text1"/>
        </w:rPr>
        <w:t xml:space="preserve"> of OHCHR on the World Programme for Human Rights Education (HRC res. </w:t>
      </w:r>
      <w:r>
        <w:rPr>
          <w:color w:val="000000" w:themeColor="text1"/>
        </w:rPr>
        <w:t>57/10</w:t>
      </w:r>
      <w:r w:rsidRPr="00225742">
        <w:rPr>
          <w:color w:val="000000" w:themeColor="text1"/>
        </w:rPr>
        <w:t>)</w:t>
      </w:r>
    </w:p>
    <w:p w14:paraId="5D21653F" w14:textId="24B6120D" w:rsidR="008200C3" w:rsidRPr="007220FB" w:rsidRDefault="008200C3" w:rsidP="008200C3">
      <w:pPr>
        <w:numPr>
          <w:ilvl w:val="0"/>
          <w:numId w:val="1"/>
        </w:numPr>
        <w:suppressAutoHyphens w:val="0"/>
        <w:spacing w:after="60"/>
        <w:ind w:left="426" w:hanging="284"/>
        <w:rPr>
          <w:rFonts w:cs="Calibri"/>
          <w:b/>
          <w:bCs/>
          <w:color w:val="000000"/>
          <w:kern w:val="32"/>
        </w:rPr>
      </w:pPr>
      <w:r>
        <w:rPr>
          <w:lang w:val="en-US"/>
        </w:rPr>
        <w:t>Summary report of OHCHR on the b</w:t>
      </w:r>
      <w:r w:rsidRPr="00997FAF">
        <w:rPr>
          <w:lang w:val="en-US"/>
        </w:rPr>
        <w:t xml:space="preserve">iennial panel discussion on the right to development (HRC res. </w:t>
      </w:r>
      <w:r w:rsidR="004E75E0">
        <w:rPr>
          <w:lang w:val="en-US"/>
        </w:rPr>
        <w:t>60/7</w:t>
      </w:r>
      <w:r w:rsidRPr="00997FAF">
        <w:rPr>
          <w:lang w:val="en-US"/>
        </w:rPr>
        <w:t>)</w:t>
      </w:r>
    </w:p>
    <w:p w14:paraId="62A1F5F3" w14:textId="2F428445" w:rsidR="007220FB" w:rsidRPr="00341F6F" w:rsidRDefault="0081306B" w:rsidP="008200C3">
      <w:pPr>
        <w:numPr>
          <w:ilvl w:val="0"/>
          <w:numId w:val="1"/>
        </w:numPr>
        <w:suppressAutoHyphens w:val="0"/>
        <w:spacing w:after="60"/>
        <w:ind w:left="426" w:hanging="284"/>
        <w:rPr>
          <w:lang w:val="en-US"/>
        </w:rPr>
      </w:pPr>
      <w:r>
        <w:rPr>
          <w:lang w:val="en-US"/>
        </w:rPr>
        <w:t xml:space="preserve">Report of the HC on </w:t>
      </w:r>
      <w:r w:rsidR="003E0672" w:rsidRPr="003E0672">
        <w:rPr>
          <w:lang w:val="en-US"/>
        </w:rPr>
        <w:t xml:space="preserve">cultural rights and the protection of cultural heritage </w:t>
      </w:r>
      <w:r>
        <w:rPr>
          <w:lang w:val="en-US"/>
        </w:rPr>
        <w:t>(HRC res. 58/4)</w:t>
      </w:r>
    </w:p>
    <w:p w14:paraId="6A1918E6" w14:textId="3BB063AD" w:rsidR="00341F6F" w:rsidRDefault="00341F6F" w:rsidP="008200C3">
      <w:pPr>
        <w:numPr>
          <w:ilvl w:val="0"/>
          <w:numId w:val="1"/>
        </w:numPr>
        <w:suppressAutoHyphens w:val="0"/>
        <w:spacing w:after="60"/>
        <w:ind w:left="426" w:hanging="284"/>
        <w:rPr>
          <w:lang w:val="en-US"/>
        </w:rPr>
      </w:pPr>
      <w:r w:rsidRPr="00341F6F">
        <w:rPr>
          <w:lang w:val="en-US"/>
        </w:rPr>
        <w:t>Study of OHCHR on the role of States and the private sector in preventing, addressing and mitigating the negative human rights impact of arms transfers (HRC res. 59/13)</w:t>
      </w:r>
    </w:p>
    <w:p w14:paraId="616A5BA8" w14:textId="558046FC" w:rsidR="00FC103A" w:rsidRPr="00E36C72" w:rsidRDefault="00FC103A" w:rsidP="008200C3">
      <w:pPr>
        <w:numPr>
          <w:ilvl w:val="0"/>
          <w:numId w:val="1"/>
        </w:numPr>
        <w:suppressAutoHyphens w:val="0"/>
        <w:spacing w:after="60"/>
        <w:ind w:left="426" w:hanging="284"/>
      </w:pPr>
      <w:r>
        <w:t>S</w:t>
      </w:r>
      <w:r w:rsidRPr="0035272E">
        <w:t xml:space="preserve">tudy </w:t>
      </w:r>
      <w:r>
        <w:t xml:space="preserve">of OHCHR </w:t>
      </w:r>
      <w:r w:rsidRPr="0035272E">
        <w:t>on the role of the rule of law and accountability, at the national and international levels, in preventing and addressing conflict-related sexual violence</w:t>
      </w:r>
      <w:r>
        <w:t xml:space="preserve"> (HRC res. 60/12)</w:t>
      </w:r>
    </w:p>
    <w:p w14:paraId="4C0A5040" w14:textId="7AF2946A" w:rsidR="00E36C72" w:rsidRPr="0005384D" w:rsidRDefault="00E36C72" w:rsidP="008200C3">
      <w:pPr>
        <w:numPr>
          <w:ilvl w:val="0"/>
          <w:numId w:val="1"/>
        </w:numPr>
        <w:suppressAutoHyphens w:val="0"/>
        <w:spacing w:after="60"/>
        <w:ind w:left="426" w:hanging="284"/>
        <w:rPr>
          <w:lang w:val="en-US"/>
        </w:rPr>
      </w:pPr>
      <w:r>
        <w:lastRenderedPageBreak/>
        <w:t>Report of the HC on the p</w:t>
      </w:r>
      <w:r w:rsidRPr="00AE046B">
        <w:t>anel discussion on progress, challenges and opportunities in promoting and protecting economic, social and cultural rights within the context of addressing inequalities (HRC res. 60/14)</w:t>
      </w:r>
    </w:p>
    <w:p w14:paraId="3254B7F5" w14:textId="39E081B8" w:rsidR="00901F76" w:rsidRPr="00607957" w:rsidRDefault="00901F76" w:rsidP="008200C3">
      <w:pPr>
        <w:numPr>
          <w:ilvl w:val="0"/>
          <w:numId w:val="1"/>
        </w:numPr>
        <w:suppressAutoHyphens w:val="0"/>
        <w:spacing w:after="60"/>
        <w:ind w:left="426" w:hanging="284"/>
        <w:rPr>
          <w:lang w:val="en-US"/>
        </w:rPr>
      </w:pPr>
      <w:r>
        <w:t xml:space="preserve">Summary report of OHCHR on the </w:t>
      </w:r>
      <w:r w:rsidR="0005384D">
        <w:t>b</w:t>
      </w:r>
      <w:r w:rsidR="0005384D" w:rsidRPr="0005384D">
        <w:t>iennial high-level panel discussion on the question of the death penalty</w:t>
      </w:r>
      <w:r w:rsidR="0005384D">
        <w:t xml:space="preserve"> (HRC res. 60/17)</w:t>
      </w:r>
    </w:p>
    <w:p w14:paraId="49DE97F3" w14:textId="43B4824D" w:rsidR="00607957" w:rsidRDefault="00607957" w:rsidP="00607957">
      <w:pPr>
        <w:numPr>
          <w:ilvl w:val="0"/>
          <w:numId w:val="1"/>
        </w:numPr>
        <w:suppressAutoHyphens w:val="0"/>
        <w:spacing w:after="60"/>
        <w:ind w:left="426" w:hanging="284"/>
      </w:pPr>
      <w:r>
        <w:t>Report of OHCHR on p</w:t>
      </w:r>
      <w:r w:rsidRPr="00AD145C">
        <w:t>reventable maternal mortality and morbidity and human rights</w:t>
      </w:r>
      <w:r>
        <w:t xml:space="preserve"> (HRC res. 60/18)</w:t>
      </w:r>
    </w:p>
    <w:p w14:paraId="63491D5C" w14:textId="492F6D1E" w:rsidR="000E4C88" w:rsidRPr="00664325" w:rsidRDefault="000E4C88" w:rsidP="00607957">
      <w:pPr>
        <w:numPr>
          <w:ilvl w:val="0"/>
          <w:numId w:val="1"/>
        </w:numPr>
        <w:suppressAutoHyphens w:val="0"/>
        <w:spacing w:after="60"/>
        <w:ind w:left="426" w:hanging="284"/>
      </w:pPr>
      <w:r w:rsidRPr="00E47793">
        <w:rPr>
          <w:lang w:val="en-IE"/>
        </w:rPr>
        <w:t>Report of OHCHR on human rights challenges in addressing and countering all aspects of the world drug problem</w:t>
      </w:r>
      <w:r w:rsidR="0037399F">
        <w:rPr>
          <w:lang w:val="en-IE"/>
        </w:rPr>
        <w:t xml:space="preserve"> </w:t>
      </w:r>
      <w:r w:rsidRPr="00E47793">
        <w:rPr>
          <w:lang w:val="en-IE"/>
        </w:rPr>
        <w:t>(</w:t>
      </w:r>
      <w:r>
        <w:rPr>
          <w:lang w:val="en-IE"/>
        </w:rPr>
        <w:t>HRC res. 60/26)</w:t>
      </w:r>
    </w:p>
    <w:p w14:paraId="2E0EF8E9" w14:textId="2E4CF0AB" w:rsidR="00895BFF" w:rsidRDefault="00895BFF" w:rsidP="00607957">
      <w:pPr>
        <w:numPr>
          <w:ilvl w:val="0"/>
          <w:numId w:val="1"/>
        </w:numPr>
        <w:suppressAutoHyphens w:val="0"/>
        <w:spacing w:after="60"/>
        <w:ind w:left="426" w:hanging="284"/>
      </w:pPr>
      <w:r>
        <w:t>Report of the SG on the h</w:t>
      </w:r>
      <w:r w:rsidRPr="00694FDA">
        <w:t>uman rights of migrants</w:t>
      </w:r>
      <w:r>
        <w:t xml:space="preserve"> (GA res. 80/218)</w:t>
      </w:r>
    </w:p>
    <w:p w14:paraId="1B263E3F" w14:textId="07407355" w:rsidR="00122347" w:rsidRDefault="00122347" w:rsidP="005D0D1F">
      <w:pPr>
        <w:numPr>
          <w:ilvl w:val="0"/>
          <w:numId w:val="1"/>
        </w:numPr>
        <w:suppressAutoHyphens w:val="0"/>
        <w:spacing w:after="60"/>
        <w:ind w:left="426" w:hanging="284"/>
      </w:pPr>
      <w:r w:rsidRPr="005D0D1F">
        <w:rPr>
          <w:color w:val="000000" w:themeColor="text1"/>
        </w:rPr>
        <w:t xml:space="preserve">Report of the HC on </w:t>
      </w:r>
      <w:r w:rsidRPr="00FE22A2">
        <w:t>the rights of the child</w:t>
      </w:r>
      <w:r>
        <w:t xml:space="preserve"> (HRC res. 61/21)</w:t>
      </w:r>
    </w:p>
    <w:p w14:paraId="3B938001" w14:textId="2D0BDE1B" w:rsidR="00DA17AB" w:rsidRPr="00DA17AB" w:rsidRDefault="00DA17AB" w:rsidP="00DA17AB">
      <w:pPr>
        <w:spacing w:after="80"/>
        <w:outlineLvl w:val="2"/>
        <w:rPr>
          <w:rFonts w:cs="Calibri"/>
          <w:b/>
          <w:bCs/>
          <w:color w:val="000000"/>
        </w:rPr>
      </w:pPr>
      <w:r w:rsidRPr="00DA17AB">
        <w:rPr>
          <w:rFonts w:cs="Calibri"/>
          <w:b/>
          <w:bCs/>
          <w:color w:val="000000"/>
        </w:rPr>
        <w:t>ITEM 9</w:t>
      </w:r>
    </w:p>
    <w:p w14:paraId="32E3D22F" w14:textId="2123FC93" w:rsidR="00607957" w:rsidRPr="006B4DDD" w:rsidRDefault="00DA17AB" w:rsidP="00DA17AB">
      <w:pPr>
        <w:numPr>
          <w:ilvl w:val="0"/>
          <w:numId w:val="1"/>
        </w:numPr>
        <w:suppressAutoHyphens w:val="0"/>
        <w:spacing w:after="60"/>
        <w:ind w:left="426" w:hanging="284"/>
        <w:rPr>
          <w:lang w:val="en-US"/>
        </w:rPr>
      </w:pPr>
      <w:r>
        <w:t xml:space="preserve">Report of the HC on a </w:t>
      </w:r>
      <w:r w:rsidRPr="00DA17AB">
        <w:rPr>
          <w:lang w:val="en-US"/>
        </w:rPr>
        <w:t>world</w:t>
      </w:r>
      <w:r w:rsidRPr="00DA0732">
        <w:t xml:space="preserve"> of sports free from racism, racial discrimination, xenophobia and related intolerance</w:t>
      </w:r>
      <w:r>
        <w:t xml:space="preserve"> (HRC res. 60/24)</w:t>
      </w:r>
    </w:p>
    <w:p w14:paraId="04EE8DFE" w14:textId="77777777" w:rsidR="006B4DDD" w:rsidRPr="00EF2FEC" w:rsidRDefault="006B4DDD" w:rsidP="006B4DDD">
      <w:pPr>
        <w:spacing w:after="80"/>
        <w:outlineLvl w:val="2"/>
        <w:rPr>
          <w:rFonts w:cs="Calibri"/>
          <w:b/>
          <w:bCs/>
          <w:color w:val="000000"/>
        </w:rPr>
      </w:pPr>
      <w:r w:rsidRPr="00EF2FEC">
        <w:rPr>
          <w:rFonts w:cs="Calibri"/>
          <w:b/>
          <w:bCs/>
          <w:color w:val="000000"/>
        </w:rPr>
        <w:t>ITEM 10</w:t>
      </w:r>
    </w:p>
    <w:p w14:paraId="0F4ED948" w14:textId="346EC207" w:rsidR="006B4DDD" w:rsidRDefault="006B4DDD" w:rsidP="006B4DDD">
      <w:pPr>
        <w:numPr>
          <w:ilvl w:val="0"/>
          <w:numId w:val="1"/>
        </w:numPr>
        <w:suppressAutoHyphens w:val="0"/>
        <w:spacing w:after="60"/>
        <w:ind w:left="426" w:hanging="284"/>
      </w:pPr>
      <w:r>
        <w:t>Report of OHCHR on promoting international cooperation to support national mechanisms for implementation, reporting and follow-up (HRC res. 60/27)</w:t>
      </w:r>
    </w:p>
    <w:p w14:paraId="4E1F0629" w14:textId="5B0E2F22" w:rsidR="007020C2" w:rsidRDefault="007020C2" w:rsidP="006B4DDD">
      <w:pPr>
        <w:numPr>
          <w:ilvl w:val="0"/>
          <w:numId w:val="1"/>
        </w:numPr>
        <w:suppressAutoHyphens w:val="0"/>
        <w:spacing w:after="60"/>
        <w:ind w:left="426" w:hanging="284"/>
      </w:pPr>
      <w:r>
        <w:t>Report of OHCHR on assistance to Somalia in the field of human rights (HRC res. 60/28)</w:t>
      </w:r>
    </w:p>
    <w:p w14:paraId="33161728" w14:textId="42E1C253" w:rsidR="00A6406D" w:rsidRPr="003F7D96" w:rsidRDefault="00A6406D" w:rsidP="006B4DDD">
      <w:pPr>
        <w:numPr>
          <w:ilvl w:val="0"/>
          <w:numId w:val="1"/>
        </w:numPr>
        <w:suppressAutoHyphens w:val="0"/>
        <w:spacing w:after="60"/>
        <w:ind w:left="426" w:hanging="284"/>
      </w:pPr>
      <w:r w:rsidRPr="00AE2356">
        <w:rPr>
          <w:color w:val="000000" w:themeColor="text1"/>
        </w:rPr>
        <w:t>Report of OHCHR on a theme related to technical cooperation and capacity-building (HRC res.</w:t>
      </w:r>
      <w:r w:rsidR="00BA5468">
        <w:rPr>
          <w:color w:val="000000" w:themeColor="text1"/>
        </w:rPr>
        <w:t xml:space="preserve"> 60/30)</w:t>
      </w:r>
    </w:p>
    <w:p w14:paraId="6F369BB6" w14:textId="1BBFACC1" w:rsidR="003F7D96" w:rsidRPr="006B4DDD" w:rsidRDefault="003F7D96" w:rsidP="006B4DDD">
      <w:pPr>
        <w:numPr>
          <w:ilvl w:val="0"/>
          <w:numId w:val="1"/>
        </w:numPr>
        <w:suppressAutoHyphens w:val="0"/>
        <w:spacing w:after="60"/>
        <w:ind w:left="426" w:hanging="284"/>
      </w:pPr>
      <w:r>
        <w:t>Report of the SG on the role and achievements of the Office of the High Commissioner in assisting the Government and the people of Cambodia in the promotion and protection of human rights (HRC res. 60/33)</w:t>
      </w:r>
    </w:p>
    <w:p w14:paraId="65E26F4A" w14:textId="77777777" w:rsidR="008200C3" w:rsidRPr="00A022DB" w:rsidRDefault="008200C3" w:rsidP="008200C3">
      <w:pPr>
        <w:spacing w:before="200" w:after="60"/>
        <w:jc w:val="center"/>
        <w:outlineLvl w:val="0"/>
        <w:rPr>
          <w:rFonts w:cs="Calibri"/>
          <w:b/>
          <w:bCs/>
          <w:color w:val="000000"/>
          <w:kern w:val="32"/>
        </w:rPr>
      </w:pPr>
      <w:r w:rsidRPr="00A022DB">
        <w:rPr>
          <w:rFonts w:cs="Calibri"/>
          <w:b/>
          <w:bCs/>
          <w:color w:val="000000"/>
          <w:kern w:val="32"/>
        </w:rPr>
        <w:t>REPORTS OF SUBSIDIARY BODIES OF THE HUMAN RIGHTS COUNCIL AND OTHER REPORTS</w:t>
      </w:r>
    </w:p>
    <w:p w14:paraId="3AD45927" w14:textId="77777777" w:rsidR="008200C3" w:rsidRPr="00810B30" w:rsidRDefault="008200C3" w:rsidP="008200C3">
      <w:pPr>
        <w:spacing w:after="80"/>
        <w:outlineLvl w:val="2"/>
        <w:rPr>
          <w:rFonts w:cs="Calibri"/>
          <w:b/>
          <w:bCs/>
          <w:color w:val="000000"/>
        </w:rPr>
      </w:pPr>
      <w:r w:rsidRPr="00810B30">
        <w:rPr>
          <w:rFonts w:cs="Calibri"/>
          <w:b/>
          <w:bCs/>
          <w:color w:val="000000"/>
        </w:rPr>
        <w:t xml:space="preserve">ITEM </w:t>
      </w:r>
      <w:r>
        <w:rPr>
          <w:rFonts w:cs="Calibri"/>
          <w:b/>
          <w:bCs/>
          <w:color w:val="000000"/>
        </w:rPr>
        <w:t>5</w:t>
      </w:r>
    </w:p>
    <w:p w14:paraId="7F6CFCE3" w14:textId="77777777" w:rsidR="008200C3" w:rsidRPr="009C24DC" w:rsidRDefault="008200C3" w:rsidP="008200C3">
      <w:pPr>
        <w:numPr>
          <w:ilvl w:val="0"/>
          <w:numId w:val="1"/>
        </w:numPr>
        <w:suppressAutoHyphens w:val="0"/>
        <w:spacing w:after="60"/>
        <w:ind w:left="426" w:hanging="284"/>
        <w:rPr>
          <w:rFonts w:cs="Calibri"/>
          <w:color w:val="000000"/>
          <w:kern w:val="32"/>
        </w:rPr>
      </w:pPr>
      <w:r>
        <w:t>C</w:t>
      </w:r>
      <w:r w:rsidRPr="007D4122">
        <w:t xml:space="preserve">omprehensive study </w:t>
      </w:r>
      <w:r>
        <w:t xml:space="preserve">of the Advisory Committee </w:t>
      </w:r>
      <w:r w:rsidRPr="007D4122">
        <w:t xml:space="preserve">on the implications of plastic pollution for the full </w:t>
      </w:r>
      <w:r w:rsidRPr="00A022DB">
        <w:rPr>
          <w:rFonts w:cs="Calibri"/>
          <w:color w:val="000000"/>
          <w:kern w:val="32"/>
        </w:rPr>
        <w:t>enjoyment</w:t>
      </w:r>
      <w:r w:rsidRPr="007D4122">
        <w:t xml:space="preserve"> of human rights, based on a comprehensive approach that addresses the full life cycle of plastic</w:t>
      </w:r>
      <w:r>
        <w:t xml:space="preserve"> (HRC dec. 56/117)</w:t>
      </w:r>
    </w:p>
    <w:p w14:paraId="4F217BA4" w14:textId="77777777" w:rsidR="00891C9A" w:rsidRDefault="009C24DC" w:rsidP="008200C3">
      <w:pPr>
        <w:numPr>
          <w:ilvl w:val="0"/>
          <w:numId w:val="1"/>
        </w:numPr>
        <w:suppressAutoHyphens w:val="0"/>
        <w:spacing w:after="60"/>
        <w:ind w:left="426" w:hanging="284"/>
        <w:sectPr w:rsidR="00891C9A" w:rsidSect="003140E5">
          <w:headerReference w:type="default" r:id="rId14"/>
          <w:headerReference w:type="first" r:id="rId15"/>
          <w:pgSz w:w="11906" w:h="16838" w:code="9"/>
          <w:pgMar w:top="1134" w:right="851" w:bottom="1134" w:left="1440" w:header="709" w:footer="499" w:gutter="0"/>
          <w:cols w:space="708"/>
          <w:titlePg/>
          <w:docGrid w:linePitch="360"/>
        </w:sectPr>
      </w:pPr>
      <w:r>
        <w:t>Analytical study of the Advisory Committee to review the implications of sea-level rise for the full enjoyment of human rights (HRC res. 60/20)</w:t>
      </w:r>
    </w:p>
    <w:p w14:paraId="2EAF93D4" w14:textId="77777777" w:rsidR="00934EC3" w:rsidRPr="00A40FC7" w:rsidRDefault="00934EC3" w:rsidP="00934EC3">
      <w:pPr>
        <w:spacing w:line="259" w:lineRule="auto"/>
        <w:jc w:val="center"/>
        <w:rPr>
          <w:rFonts w:eastAsia="Calibri" w:cs="Calibri"/>
          <w:b/>
          <w:u w:val="single"/>
          <w:lang w:eastAsia="en-US"/>
        </w:rPr>
      </w:pPr>
      <w:r w:rsidRPr="00A40FC7">
        <w:rPr>
          <w:rFonts w:eastAsia="Calibri" w:cs="Calibri"/>
          <w:b/>
          <w:u w:val="single"/>
          <w:lang w:eastAsia="en-US"/>
        </w:rPr>
        <w:lastRenderedPageBreak/>
        <w:t xml:space="preserve">Reporting </w:t>
      </w:r>
      <w:r w:rsidRPr="00A40FC7">
        <w:rPr>
          <w:rFonts w:cs="Calibri"/>
          <w:b/>
          <w:u w:val="single"/>
        </w:rPr>
        <w:t>mandates</w:t>
      </w:r>
      <w:r w:rsidRPr="00A40FC7">
        <w:rPr>
          <w:rFonts w:eastAsia="Calibri" w:cs="Calibri"/>
          <w:b/>
          <w:u w:val="single"/>
          <w:lang w:eastAsia="en-US"/>
        </w:rPr>
        <w:t xml:space="preserve"> expiring in 2028</w:t>
      </w:r>
    </w:p>
    <w:p w14:paraId="20C6EF27" w14:textId="77777777" w:rsidR="00934EC3" w:rsidRPr="00A40FC7" w:rsidRDefault="00934EC3" w:rsidP="00934EC3">
      <w:pPr>
        <w:spacing w:before="200" w:after="60"/>
        <w:jc w:val="center"/>
        <w:outlineLvl w:val="0"/>
        <w:rPr>
          <w:rFonts w:cs="Calibri"/>
          <w:b/>
          <w:bCs/>
          <w:color w:val="000000"/>
          <w:kern w:val="32"/>
          <w:u w:val="single"/>
        </w:rPr>
      </w:pPr>
      <w:r w:rsidRPr="00A40FC7">
        <w:rPr>
          <w:rFonts w:cs="Calibri"/>
          <w:b/>
          <w:bCs/>
          <w:color w:val="000000"/>
          <w:kern w:val="32"/>
          <w:u w:val="single"/>
        </w:rPr>
        <w:t>Mandates expiring at HRC67 (February – April 2028)</w:t>
      </w:r>
    </w:p>
    <w:p w14:paraId="0AD17B6B"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SPECIAL PROCEDURES, INVESTIGATIVE MECHANISMS</w:t>
      </w:r>
      <w:r w:rsidRPr="00A40FC7">
        <w:rPr>
          <w:rFonts w:cs="Calibri"/>
          <w:b/>
          <w:bCs/>
          <w:color w:val="000000"/>
          <w:kern w:val="32"/>
        </w:rPr>
        <w:br/>
        <w:t>AND EXPERTS APPOINTED BY THE HIGH COMMISSIONER</w:t>
      </w:r>
    </w:p>
    <w:p w14:paraId="21787FF4" w14:textId="77777777" w:rsidR="00934EC3" w:rsidRPr="00A40FC7" w:rsidRDefault="00934EC3" w:rsidP="00934EC3">
      <w:pPr>
        <w:keepNext/>
        <w:spacing w:before="40" w:after="60"/>
        <w:outlineLvl w:val="1"/>
        <w:rPr>
          <w:rFonts w:eastAsia="Calibri"/>
          <w:i/>
          <w:lang w:eastAsia="en-US"/>
        </w:rPr>
      </w:pPr>
      <w:r w:rsidRPr="00A40FC7">
        <w:rPr>
          <w:rFonts w:eastAsia="SimSun"/>
          <w:b/>
        </w:rPr>
        <w:t>ITEM 3</w:t>
      </w:r>
    </w:p>
    <w:p w14:paraId="26D18371" w14:textId="77777777" w:rsidR="00934EC3" w:rsidRPr="00A40FC7" w:rsidRDefault="00934EC3" w:rsidP="00934EC3">
      <w:pPr>
        <w:numPr>
          <w:ilvl w:val="0"/>
          <w:numId w:val="1"/>
        </w:numPr>
        <w:spacing w:after="60"/>
        <w:ind w:left="426" w:hanging="284"/>
        <w:rPr>
          <w:color w:val="000000"/>
          <w:lang w:eastAsia="en-US"/>
        </w:rPr>
      </w:pPr>
      <w:r w:rsidRPr="00A40FC7">
        <w:t>SR on freedom of religion or belief (HRC res. 58/5)</w:t>
      </w:r>
    </w:p>
    <w:p w14:paraId="4EAC4AAF" w14:textId="77777777" w:rsidR="00934EC3" w:rsidRPr="00A40FC7" w:rsidRDefault="00934EC3" w:rsidP="00934EC3">
      <w:pPr>
        <w:numPr>
          <w:ilvl w:val="0"/>
          <w:numId w:val="1"/>
        </w:numPr>
        <w:spacing w:after="60"/>
        <w:ind w:left="426" w:hanging="284"/>
        <w:rPr>
          <w:color w:val="000000"/>
          <w:lang w:eastAsia="en-US"/>
        </w:rPr>
      </w:pPr>
      <w:r w:rsidRPr="00A40FC7">
        <w:t>SR on the right to food (HRC res. 58/10)</w:t>
      </w:r>
    </w:p>
    <w:p w14:paraId="42BA0419" w14:textId="77777777" w:rsidR="00934EC3" w:rsidRDefault="00934EC3" w:rsidP="00934EC3">
      <w:pPr>
        <w:numPr>
          <w:ilvl w:val="0"/>
          <w:numId w:val="1"/>
        </w:numPr>
        <w:spacing w:after="60"/>
        <w:ind w:left="426" w:hanging="284"/>
        <w:rPr>
          <w:color w:val="000000"/>
          <w:lang w:eastAsia="en-US"/>
        </w:rPr>
      </w:pPr>
      <w:r w:rsidRPr="00A40FC7">
        <w:rPr>
          <w:color w:val="000000"/>
          <w:lang w:eastAsia="en-US"/>
        </w:rPr>
        <w:t>SR on the promotion and protection of human rights and fundamental freedoms while countering terrorism (HRC res. 58/14)</w:t>
      </w:r>
    </w:p>
    <w:p w14:paraId="66A037C9" w14:textId="14B2D9CD" w:rsidR="00AE2731" w:rsidRDefault="00AE2731" w:rsidP="00934EC3">
      <w:pPr>
        <w:numPr>
          <w:ilvl w:val="0"/>
          <w:numId w:val="1"/>
        </w:numPr>
        <w:spacing w:after="60"/>
        <w:ind w:left="426" w:hanging="284"/>
        <w:rPr>
          <w:color w:val="000000"/>
          <w:lang w:eastAsia="en-US"/>
        </w:r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 xml:space="preserve">on the biennial panel discussion on unilateral coercive measures and human rights, </w:t>
      </w:r>
      <w:r>
        <w:t xml:space="preserve">to be </w:t>
      </w:r>
      <w:r w:rsidRPr="00C74AD9">
        <w:t>held at HRC</w:t>
      </w:r>
      <w:r>
        <w:t>66</w:t>
      </w:r>
      <w:r w:rsidRPr="00C74AD9">
        <w:t xml:space="preserve"> (HRC res. 27/21</w:t>
      </w:r>
      <w:r>
        <w:t xml:space="preserve"> and 61/6)</w:t>
      </w:r>
    </w:p>
    <w:p w14:paraId="43896A7B" w14:textId="2C9831E0" w:rsidR="00471B13" w:rsidRPr="006F26C7" w:rsidRDefault="00471B13" w:rsidP="006F26C7">
      <w:pPr>
        <w:keepNext/>
        <w:spacing w:before="40" w:after="60"/>
        <w:outlineLvl w:val="1"/>
        <w:rPr>
          <w:rFonts w:eastAsia="Calibri"/>
          <w:i/>
          <w:lang w:eastAsia="en-US"/>
        </w:rPr>
      </w:pPr>
      <w:r w:rsidRPr="00A40FC7">
        <w:rPr>
          <w:rFonts w:eastAsia="SimSun"/>
          <w:b/>
        </w:rPr>
        <w:t xml:space="preserve">ITEM </w:t>
      </w:r>
      <w:r>
        <w:rPr>
          <w:rFonts w:eastAsia="SimSun"/>
          <w:b/>
        </w:rPr>
        <w:t>4</w:t>
      </w:r>
    </w:p>
    <w:p w14:paraId="7698D802" w14:textId="793BE278" w:rsidR="004A3E51" w:rsidRPr="00A40FC7" w:rsidRDefault="004A3E51" w:rsidP="00934EC3">
      <w:pPr>
        <w:numPr>
          <w:ilvl w:val="0"/>
          <w:numId w:val="1"/>
        </w:numPr>
        <w:spacing w:after="60"/>
        <w:ind w:left="426" w:hanging="284"/>
        <w:rPr>
          <w:color w:val="000000"/>
          <w:lang w:eastAsia="en-US"/>
        </w:rPr>
      </w:pPr>
      <w:r w:rsidRPr="008762F1">
        <w:t>Independent International Fact-Finding Mission on the Islamic Republic of Iran</w:t>
      </w:r>
      <w:r w:rsidR="00A25580">
        <w:rPr>
          <w:rStyle w:val="FootnoteReference"/>
        </w:rPr>
        <w:footnoteReference w:id="10"/>
      </w:r>
      <w:r w:rsidRPr="0067717C">
        <w:t xml:space="preserve"> </w:t>
      </w:r>
      <w:r>
        <w:t>(HRC res.</w:t>
      </w:r>
      <w:r w:rsidR="00471B13">
        <w:t xml:space="preserve"> S-39/1)</w:t>
      </w:r>
    </w:p>
    <w:p w14:paraId="753C1BD4"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REPORTS OF THE SECRETARY-GENERAL / HIGH COMMISSIONER / OHCHR</w:t>
      </w:r>
    </w:p>
    <w:p w14:paraId="1E0491AC" w14:textId="77777777" w:rsidR="00934EC3" w:rsidRDefault="00934EC3" w:rsidP="00934EC3">
      <w:pPr>
        <w:numPr>
          <w:ilvl w:val="0"/>
          <w:numId w:val="1"/>
        </w:numPr>
        <w:spacing w:after="60"/>
        <w:ind w:left="426" w:hanging="284"/>
      </w:pPr>
      <w:r w:rsidRPr="008D7AC4">
        <w:t xml:space="preserve">Report of the SG on terrorism and human rights (GA res. 80/213) </w:t>
      </w:r>
      <w:r w:rsidRPr="008D7AC4">
        <w:rPr>
          <w:i/>
          <w:iCs/>
        </w:rPr>
        <w:t>– biennial report</w:t>
      </w:r>
    </w:p>
    <w:p w14:paraId="36970901" w14:textId="6DDDA1B9" w:rsidR="00010413" w:rsidRDefault="00010413" w:rsidP="00010413">
      <w:pPr>
        <w:numPr>
          <w:ilvl w:val="0"/>
          <w:numId w:val="1"/>
        </w:numPr>
        <w:spacing w:after="60"/>
        <w:ind w:left="426" w:hanging="284"/>
      </w:pPr>
      <w:r w:rsidRPr="00010413">
        <w:rPr>
          <w:lang w:val="en-IE"/>
        </w:rPr>
        <w:t>Report of the SG on the safety of journalists and media workers (GA res. 80/217 and GA dec. 80/535)</w:t>
      </w:r>
    </w:p>
    <w:p w14:paraId="4464E70B" w14:textId="1FE63402" w:rsidR="00B4262C" w:rsidRDefault="00B4262C" w:rsidP="00934EC3">
      <w:pPr>
        <w:numPr>
          <w:ilvl w:val="0"/>
          <w:numId w:val="1"/>
        </w:numPr>
        <w:spacing w:after="60"/>
        <w:ind w:left="426" w:hanging="284"/>
      </w:pPr>
      <w:r>
        <w:t>C</w:t>
      </w:r>
      <w:r w:rsidRPr="00573A31">
        <w:t>omprehensive report</w:t>
      </w:r>
      <w:r>
        <w:t xml:space="preserve"> of the HC </w:t>
      </w:r>
      <w:r w:rsidRPr="00573A31">
        <w:t xml:space="preserve">on </w:t>
      </w:r>
      <w:r>
        <w:t>mental health and human rights (HRC res. 61/18)</w:t>
      </w:r>
    </w:p>
    <w:p w14:paraId="12C07FC5" w14:textId="068F5CEB" w:rsidR="006602B2" w:rsidRPr="00010413" w:rsidRDefault="006602B2" w:rsidP="00934EC3">
      <w:pPr>
        <w:numPr>
          <w:ilvl w:val="0"/>
          <w:numId w:val="1"/>
        </w:numPr>
        <w:spacing w:after="60"/>
        <w:ind w:left="426" w:hanging="284"/>
      </w:pPr>
      <w:r w:rsidRPr="0040604B">
        <w:t>Annual</w:t>
      </w:r>
      <w:r w:rsidRPr="004844C2">
        <w:rPr>
          <w:color w:val="000000" w:themeColor="text1"/>
        </w:rPr>
        <w:t xml:space="preserve"> thematic study of OHCHR on the rights of persons with disabilities </w:t>
      </w:r>
      <w:r w:rsidRPr="005222D2">
        <w:rPr>
          <w:i/>
          <w:iCs/>
          <w:color w:val="000000" w:themeColor="text1"/>
        </w:rPr>
        <w:t xml:space="preserve">(to inform the annual interactive debate on the rights of persons with disabilities) </w:t>
      </w:r>
      <w:r>
        <w:rPr>
          <w:color w:val="000000" w:themeColor="text1"/>
        </w:rPr>
        <w:t>(</w:t>
      </w:r>
      <w:r w:rsidRPr="004844C2">
        <w:rPr>
          <w:color w:val="000000" w:themeColor="text1"/>
        </w:rPr>
        <w:t>HRC res.</w:t>
      </w:r>
      <w:r w:rsidR="00B83E17">
        <w:rPr>
          <w:color w:val="000000" w:themeColor="text1"/>
        </w:rPr>
        <w:t xml:space="preserve"> 61/9)</w:t>
      </w:r>
    </w:p>
    <w:p w14:paraId="30553E7D" w14:textId="77777777" w:rsidR="00934EC3" w:rsidRPr="00F81741" w:rsidRDefault="00934EC3" w:rsidP="00934EC3">
      <w:pPr>
        <w:keepNext/>
        <w:spacing w:before="40" w:after="60"/>
        <w:outlineLvl w:val="1"/>
        <w:rPr>
          <w:rFonts w:eastAsia="SimSun"/>
          <w:b/>
        </w:rPr>
      </w:pPr>
    </w:p>
    <w:p w14:paraId="514B146E" w14:textId="77777777" w:rsidR="00934EC3" w:rsidRPr="00A40FC7" w:rsidRDefault="00934EC3" w:rsidP="00934EC3">
      <w:pPr>
        <w:keepNext/>
        <w:spacing w:before="200" w:after="60"/>
        <w:jc w:val="center"/>
        <w:outlineLvl w:val="0"/>
        <w:rPr>
          <w:rFonts w:cs="Calibri"/>
          <w:b/>
          <w:bCs/>
          <w:color w:val="000000"/>
          <w:kern w:val="32"/>
        </w:rPr>
      </w:pPr>
      <w:r w:rsidRPr="00A40FC7">
        <w:rPr>
          <w:rFonts w:cs="Calibri"/>
          <w:b/>
          <w:bCs/>
          <w:color w:val="000000"/>
          <w:kern w:val="32"/>
        </w:rPr>
        <w:t>REPORTS OF SUBSIDIARY BODIES OF THE HUMAN RIGHTS COUNCIL AND OTHER REPORTS</w:t>
      </w:r>
    </w:p>
    <w:p w14:paraId="424C6C79" w14:textId="0AC276B0" w:rsidR="00043E08" w:rsidRPr="00266177" w:rsidRDefault="00934EC3" w:rsidP="009D316D">
      <w:pPr>
        <w:numPr>
          <w:ilvl w:val="0"/>
          <w:numId w:val="1"/>
        </w:numPr>
        <w:spacing w:after="60"/>
        <w:ind w:left="426" w:hanging="284"/>
        <w:rPr>
          <w:rFonts w:cs="Calibri"/>
          <w:b/>
          <w:bCs/>
          <w:color w:val="000000"/>
        </w:rPr>
      </w:pPr>
      <w:r w:rsidRPr="00F81741">
        <w:rPr>
          <w:rFonts w:eastAsia="SimSun"/>
          <w:bCs/>
        </w:rPr>
        <w:t>None at present</w:t>
      </w:r>
    </w:p>
    <w:p w14:paraId="638E4166" w14:textId="77777777" w:rsidR="00934EC3" w:rsidRPr="00A40FC7" w:rsidRDefault="00934EC3" w:rsidP="00934EC3">
      <w:pPr>
        <w:spacing w:after="60"/>
      </w:pPr>
    </w:p>
    <w:p w14:paraId="636FBF71" w14:textId="642DB170" w:rsidR="00934EC3" w:rsidRPr="00A40FC7" w:rsidRDefault="00934EC3" w:rsidP="00934EC3">
      <w:pPr>
        <w:spacing w:before="200" w:after="60"/>
        <w:jc w:val="center"/>
        <w:outlineLvl w:val="0"/>
        <w:rPr>
          <w:rFonts w:cs="Calibri"/>
          <w:b/>
          <w:bCs/>
          <w:color w:val="000000"/>
          <w:kern w:val="32"/>
          <w:u w:val="single"/>
        </w:rPr>
      </w:pPr>
      <w:r w:rsidRPr="00A40FC7">
        <w:rPr>
          <w:rFonts w:cs="Calibri"/>
          <w:b/>
          <w:bCs/>
          <w:color w:val="000000"/>
          <w:kern w:val="32"/>
          <w:u w:val="single"/>
        </w:rPr>
        <w:t>Mandates expiring at HRC68 (June – July 2028)</w:t>
      </w:r>
    </w:p>
    <w:p w14:paraId="511046A3"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SPECIAL PROCEDURES, INVESTIGATIVE MECHANISMS</w:t>
      </w:r>
      <w:r w:rsidRPr="00A40FC7">
        <w:rPr>
          <w:rFonts w:cs="Calibri"/>
          <w:b/>
          <w:bCs/>
          <w:color w:val="000000"/>
          <w:kern w:val="32"/>
        </w:rPr>
        <w:br/>
        <w:t>AND EXPERTS APPOINTED BY THE HIGH COMMISSIONER</w:t>
      </w:r>
    </w:p>
    <w:p w14:paraId="7872CD54" w14:textId="77777777" w:rsidR="00934EC3" w:rsidRPr="00A40FC7" w:rsidRDefault="00934EC3" w:rsidP="00934EC3">
      <w:pPr>
        <w:keepNext/>
        <w:spacing w:before="40" w:after="60"/>
        <w:outlineLvl w:val="1"/>
        <w:rPr>
          <w:rFonts w:eastAsia="SimSun"/>
          <w:b/>
        </w:rPr>
      </w:pPr>
      <w:r w:rsidRPr="00A40FC7">
        <w:rPr>
          <w:rFonts w:eastAsia="SimSun"/>
          <w:b/>
        </w:rPr>
        <w:t>ITEM 3</w:t>
      </w:r>
    </w:p>
    <w:p w14:paraId="673C01DB" w14:textId="77777777" w:rsidR="00934EC3" w:rsidRPr="00A40FC7" w:rsidRDefault="00934EC3" w:rsidP="00934EC3">
      <w:pPr>
        <w:numPr>
          <w:ilvl w:val="0"/>
          <w:numId w:val="1"/>
        </w:numPr>
        <w:spacing w:after="60"/>
        <w:ind w:left="426" w:hanging="284"/>
        <w:rPr>
          <w:rFonts w:cs="Calibri"/>
        </w:rPr>
      </w:pPr>
      <w:r w:rsidRPr="00A40FC7">
        <w:rPr>
          <w:rFonts w:cs="Calibri"/>
        </w:rPr>
        <w:t>SR on the rights to freedom of peaceful assembly and of association (HRC res. 59/4)</w:t>
      </w:r>
    </w:p>
    <w:p w14:paraId="04200F98" w14:textId="77777777" w:rsidR="00934EC3" w:rsidRPr="00A40FC7" w:rsidRDefault="00934EC3" w:rsidP="00934EC3">
      <w:pPr>
        <w:numPr>
          <w:ilvl w:val="0"/>
          <w:numId w:val="1"/>
        </w:numPr>
        <w:spacing w:after="60"/>
        <w:ind w:left="426" w:hanging="284"/>
        <w:rPr>
          <w:color w:val="000000"/>
          <w:lang w:eastAsia="en-US"/>
        </w:rPr>
      </w:pPr>
      <w:r w:rsidRPr="00A40FC7">
        <w:rPr>
          <w:rFonts w:cs="Calibri"/>
        </w:rPr>
        <w:t>IE on protection against violence and discrimination based on sexual orientation and gender identity (HRC res. 59/5)</w:t>
      </w:r>
    </w:p>
    <w:p w14:paraId="5D02F64F" w14:textId="77777777" w:rsidR="00934EC3" w:rsidRPr="00A40FC7" w:rsidRDefault="00934EC3" w:rsidP="00934EC3">
      <w:pPr>
        <w:numPr>
          <w:ilvl w:val="0"/>
          <w:numId w:val="1"/>
        </w:numPr>
        <w:spacing w:after="60"/>
        <w:ind w:left="426" w:hanging="284"/>
        <w:rPr>
          <w:color w:val="000000"/>
          <w:lang w:eastAsia="en-US"/>
        </w:rPr>
      </w:pPr>
      <w:r w:rsidRPr="00A40FC7">
        <w:rPr>
          <w:color w:val="000000"/>
          <w:lang w:eastAsia="en-US"/>
        </w:rPr>
        <w:t>SR on the human rights of internally displaced persons (HRC res. 59/12)</w:t>
      </w:r>
    </w:p>
    <w:p w14:paraId="55B02876" w14:textId="77777777" w:rsidR="00934EC3" w:rsidRPr="00A40FC7" w:rsidRDefault="00934EC3" w:rsidP="00934EC3">
      <w:pPr>
        <w:numPr>
          <w:ilvl w:val="0"/>
          <w:numId w:val="1"/>
        </w:numPr>
        <w:spacing w:after="60"/>
        <w:ind w:left="426" w:hanging="284"/>
        <w:rPr>
          <w:color w:val="000000"/>
          <w:lang w:eastAsia="en-US"/>
        </w:rPr>
      </w:pPr>
      <w:r w:rsidRPr="00A40FC7">
        <w:rPr>
          <w:rFonts w:cs="Calibri"/>
        </w:rPr>
        <w:t>WG on discrimination against women and girls (HRC res. 59/14)</w:t>
      </w:r>
    </w:p>
    <w:p w14:paraId="620D290E" w14:textId="77777777" w:rsidR="00934EC3" w:rsidRPr="00A40FC7" w:rsidRDefault="00934EC3" w:rsidP="00934EC3">
      <w:pPr>
        <w:numPr>
          <w:ilvl w:val="0"/>
          <w:numId w:val="1"/>
        </w:numPr>
        <w:spacing w:after="60"/>
        <w:ind w:left="426" w:hanging="284"/>
        <w:rPr>
          <w:rFonts w:cs="Calibri"/>
        </w:rPr>
      </w:pPr>
      <w:r w:rsidRPr="00A40FC7">
        <w:rPr>
          <w:rFonts w:cs="Calibri"/>
        </w:rPr>
        <w:t>SR on violence against women and girls, its causes and consequences (HRC res. 59/20)</w:t>
      </w:r>
    </w:p>
    <w:p w14:paraId="2DECF765"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REPORTS OF THE SECRETARY-GENERAL / HIGH COMMISSIONER / OHCHR</w:t>
      </w:r>
    </w:p>
    <w:p w14:paraId="76DBBA73" w14:textId="77777777" w:rsidR="00934EC3" w:rsidRPr="00A40FC7" w:rsidRDefault="00934EC3" w:rsidP="00934EC3">
      <w:pPr>
        <w:spacing w:after="80"/>
        <w:rPr>
          <w:rFonts w:cs="Calibri"/>
        </w:rPr>
      </w:pPr>
      <w:r w:rsidRPr="00A40FC7">
        <w:rPr>
          <w:rFonts w:cs="Calibri"/>
          <w:b/>
          <w:bCs/>
          <w:color w:val="000000"/>
        </w:rPr>
        <w:t>ITEM 3</w:t>
      </w:r>
    </w:p>
    <w:p w14:paraId="668CC908" w14:textId="77777777" w:rsidR="00934EC3" w:rsidRDefault="00934EC3" w:rsidP="00934EC3">
      <w:pPr>
        <w:numPr>
          <w:ilvl w:val="0"/>
          <w:numId w:val="1"/>
        </w:numPr>
        <w:spacing w:after="60"/>
        <w:ind w:left="426" w:hanging="284"/>
        <w:rPr>
          <w:rFonts w:cs="Calibri"/>
        </w:rPr>
      </w:pPr>
      <w:r w:rsidRPr="00A40FC7">
        <w:rPr>
          <w:rFonts w:cs="Calibri"/>
        </w:rPr>
        <w:t>Comprehensive report of OHCHR on the measures necessary to bridge protection gaps to ensure the accessibility and availability of medicines, vaccines and other health products (HRC res. 59/7)</w:t>
      </w:r>
    </w:p>
    <w:p w14:paraId="01838041" w14:textId="7C34A764" w:rsidR="00334014" w:rsidRPr="00F07C24" w:rsidRDefault="00334014" w:rsidP="00934EC3">
      <w:pPr>
        <w:numPr>
          <w:ilvl w:val="0"/>
          <w:numId w:val="1"/>
        </w:numPr>
        <w:spacing w:after="60"/>
        <w:ind w:left="426" w:hanging="284"/>
        <w:rPr>
          <w:rFonts w:cs="Calibri"/>
        </w:rPr>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Pr>
          <w:rFonts w:cstheme="minorHAnsi"/>
          <w:bCs/>
          <w:i/>
          <w:iCs/>
        </w:rPr>
        <w:t xml:space="preserve"> </w:t>
      </w:r>
      <w:r>
        <w:rPr>
          <w:rFonts w:cstheme="minorHAnsi"/>
          <w:bCs/>
        </w:rPr>
        <w:t xml:space="preserve">(HRC res. </w:t>
      </w:r>
      <w:r w:rsidR="009A6CCF">
        <w:rPr>
          <w:rFonts w:cstheme="minorHAnsi"/>
          <w:bCs/>
        </w:rPr>
        <w:t>61/9</w:t>
      </w:r>
      <w:r>
        <w:rPr>
          <w:rFonts w:cstheme="minorHAnsi"/>
          <w:bCs/>
        </w:rPr>
        <w:t>)</w:t>
      </w:r>
    </w:p>
    <w:p w14:paraId="42093077" w14:textId="77777777" w:rsidR="00934EC3" w:rsidRPr="00A40FC7" w:rsidRDefault="00934EC3" w:rsidP="00934EC3">
      <w:pPr>
        <w:keepNext/>
        <w:spacing w:before="40" w:after="60"/>
        <w:outlineLvl w:val="1"/>
        <w:rPr>
          <w:rFonts w:eastAsia="SimSun"/>
          <w:b/>
        </w:rPr>
      </w:pPr>
    </w:p>
    <w:p w14:paraId="75952908" w14:textId="77777777" w:rsidR="00934EC3" w:rsidRPr="00A40FC7" w:rsidRDefault="00934EC3" w:rsidP="00934EC3">
      <w:pPr>
        <w:spacing w:before="200" w:after="60"/>
        <w:jc w:val="center"/>
        <w:outlineLvl w:val="0"/>
        <w:rPr>
          <w:rFonts w:cs="Calibri"/>
          <w:b/>
          <w:bCs/>
          <w:color w:val="000000"/>
          <w:kern w:val="32"/>
          <w:u w:val="single"/>
        </w:rPr>
      </w:pPr>
      <w:r w:rsidRPr="00A40FC7">
        <w:rPr>
          <w:rFonts w:cs="Calibri"/>
          <w:b/>
          <w:bCs/>
          <w:color w:val="000000"/>
          <w:kern w:val="32"/>
          <w:u w:val="single"/>
        </w:rPr>
        <w:t>Mandates expiring at HRC69 (September – October 2028)</w:t>
      </w:r>
    </w:p>
    <w:p w14:paraId="76541602"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SPECIAL PROCEDURES, INVESTIGATIVE MECHANISMS</w:t>
      </w:r>
      <w:r w:rsidRPr="00A40FC7">
        <w:rPr>
          <w:rFonts w:cs="Calibri"/>
          <w:b/>
          <w:bCs/>
          <w:color w:val="000000"/>
          <w:kern w:val="32"/>
        </w:rPr>
        <w:br/>
        <w:t>AND EXPERTS APPOINTED BY THE HIGH COMMISSIONER</w:t>
      </w:r>
    </w:p>
    <w:p w14:paraId="12DD3F8B" w14:textId="77777777" w:rsidR="00934EC3" w:rsidRPr="00A40FC7" w:rsidRDefault="00934EC3" w:rsidP="00934EC3">
      <w:pPr>
        <w:keepNext/>
        <w:spacing w:before="40" w:after="60"/>
        <w:outlineLvl w:val="1"/>
        <w:rPr>
          <w:rFonts w:eastAsia="SimSun"/>
          <w:b/>
        </w:rPr>
      </w:pPr>
      <w:r w:rsidRPr="00A40FC7">
        <w:rPr>
          <w:rFonts w:eastAsia="SimSun"/>
          <w:b/>
        </w:rPr>
        <w:lastRenderedPageBreak/>
        <w:t>ITEM 3</w:t>
      </w:r>
    </w:p>
    <w:p w14:paraId="4CDB71DD" w14:textId="77777777" w:rsidR="00934EC3" w:rsidRPr="00A40FC7" w:rsidRDefault="00934EC3" w:rsidP="00934EC3">
      <w:pPr>
        <w:numPr>
          <w:ilvl w:val="0"/>
          <w:numId w:val="1"/>
        </w:numPr>
        <w:suppressAutoHyphens w:val="0"/>
        <w:spacing w:after="60" w:line="279" w:lineRule="auto"/>
        <w:ind w:left="426" w:hanging="284"/>
      </w:pPr>
      <w:r w:rsidRPr="00A40FC7">
        <w:t>SR on the rights of Indigenous Peoples (HRC res. 60/4)</w:t>
      </w:r>
    </w:p>
    <w:p w14:paraId="19AC183C" w14:textId="77777777" w:rsidR="00934EC3" w:rsidRPr="00A40FC7" w:rsidRDefault="00934EC3" w:rsidP="00934EC3">
      <w:pPr>
        <w:numPr>
          <w:ilvl w:val="0"/>
          <w:numId w:val="1"/>
        </w:numPr>
        <w:spacing w:after="60"/>
        <w:ind w:left="426" w:hanging="284"/>
        <w:rPr>
          <w:rFonts w:cs="Calibri"/>
          <w:color w:val="000000"/>
          <w:kern w:val="32"/>
        </w:rPr>
      </w:pPr>
      <w:r w:rsidRPr="00A40FC7">
        <w:rPr>
          <w:rFonts w:cs="Calibri"/>
          <w:color w:val="000000"/>
          <w:kern w:val="32"/>
        </w:rPr>
        <w:t>WG on the use of mercenaries as a means of violating human rights and impeding the exercise of the right of peoples to self-determination (HRC res. 60/5)</w:t>
      </w:r>
    </w:p>
    <w:p w14:paraId="7A2A6D51" w14:textId="77777777" w:rsidR="00934EC3" w:rsidRPr="00A40FC7" w:rsidRDefault="00934EC3" w:rsidP="00934EC3">
      <w:pPr>
        <w:numPr>
          <w:ilvl w:val="0"/>
          <w:numId w:val="1"/>
        </w:numPr>
        <w:spacing w:after="60"/>
        <w:ind w:left="426" w:hanging="284"/>
        <w:rPr>
          <w:rFonts w:cs="Calibri"/>
          <w:color w:val="000000"/>
          <w:kern w:val="32"/>
        </w:rPr>
      </w:pPr>
      <w:r w:rsidRPr="00A40FC7">
        <w:t>SR on the right to development (HRC res. 60/7)</w:t>
      </w:r>
    </w:p>
    <w:p w14:paraId="48B0AD1E" w14:textId="77777777" w:rsidR="00934EC3" w:rsidRPr="00A40FC7" w:rsidRDefault="00934EC3" w:rsidP="00934EC3">
      <w:pPr>
        <w:numPr>
          <w:ilvl w:val="0"/>
          <w:numId w:val="1"/>
        </w:numPr>
        <w:spacing w:after="60"/>
        <w:ind w:left="426" w:hanging="284"/>
        <w:rPr>
          <w:rFonts w:cs="Calibri"/>
          <w:color w:val="000000"/>
          <w:kern w:val="32"/>
        </w:rPr>
      </w:pPr>
      <w:r w:rsidRPr="00A40FC7">
        <w:t>WG on Arbitrary Detention (HRC res. 60/8)</w:t>
      </w:r>
    </w:p>
    <w:p w14:paraId="3CEE38EE" w14:textId="77777777" w:rsidR="00934EC3" w:rsidRPr="00A40FC7" w:rsidRDefault="00934EC3" w:rsidP="00934EC3">
      <w:pPr>
        <w:numPr>
          <w:ilvl w:val="0"/>
          <w:numId w:val="1"/>
        </w:numPr>
        <w:spacing w:after="60"/>
        <w:ind w:left="426" w:hanging="284"/>
      </w:pPr>
      <w:r w:rsidRPr="00A40FC7">
        <w:t>SR on the human rights to safe drinking water and sanitation (HRC res. 60/9)</w:t>
      </w:r>
    </w:p>
    <w:p w14:paraId="1A0AE4EB" w14:textId="77777777" w:rsidR="00934EC3" w:rsidRPr="00A40FC7" w:rsidRDefault="00934EC3" w:rsidP="00934EC3">
      <w:pPr>
        <w:numPr>
          <w:ilvl w:val="0"/>
          <w:numId w:val="1"/>
        </w:numPr>
        <w:spacing w:after="60"/>
        <w:ind w:left="426" w:hanging="284"/>
      </w:pPr>
      <w:r w:rsidRPr="00A40FC7">
        <w:t>SR on the right of everyone to the enjoyment of the highest attainable standard of physical and mental health (HRC res. 60/10)</w:t>
      </w:r>
    </w:p>
    <w:p w14:paraId="2EFCD8C6" w14:textId="77777777" w:rsidR="00934EC3" w:rsidRPr="00A40FC7" w:rsidRDefault="00934EC3" w:rsidP="00934EC3">
      <w:pPr>
        <w:numPr>
          <w:ilvl w:val="0"/>
          <w:numId w:val="1"/>
        </w:numPr>
        <w:spacing w:after="60"/>
        <w:ind w:left="426" w:hanging="284"/>
      </w:pPr>
      <w:r w:rsidRPr="00A40FC7">
        <w:rPr>
          <w:rFonts w:cs="Calibri"/>
          <w:bCs/>
          <w:color w:val="000000"/>
        </w:rPr>
        <w:t>IE on the enjoyment of all human rights by older persons (HRC res. 60/11)</w:t>
      </w:r>
    </w:p>
    <w:p w14:paraId="3514EFC2" w14:textId="77777777" w:rsidR="00934EC3" w:rsidRPr="00A40FC7" w:rsidRDefault="00934EC3" w:rsidP="00934EC3">
      <w:pPr>
        <w:numPr>
          <w:ilvl w:val="0"/>
          <w:numId w:val="1"/>
        </w:numPr>
        <w:spacing w:after="60"/>
        <w:ind w:left="426" w:hanging="284"/>
      </w:pPr>
      <w:r w:rsidRPr="00A40FC7">
        <w:t>SR on contemporary forms of slavery and trafficking in persons (HRC res. 60/25)</w:t>
      </w:r>
    </w:p>
    <w:p w14:paraId="7F3EB86B"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REPORTS OF THE SECRETARY-GENERAL / HIGH COMMISSIONER / OHCHR</w:t>
      </w:r>
    </w:p>
    <w:p w14:paraId="2435E3FF" w14:textId="77777777" w:rsidR="00934EC3" w:rsidRPr="00F81741" w:rsidRDefault="00934EC3" w:rsidP="00934EC3">
      <w:pPr>
        <w:numPr>
          <w:ilvl w:val="0"/>
          <w:numId w:val="1"/>
        </w:numPr>
        <w:spacing w:after="60"/>
        <w:ind w:left="426" w:hanging="284"/>
        <w:rPr>
          <w:rFonts w:cs="Calibri"/>
          <w:bCs/>
          <w:color w:val="000000"/>
          <w:kern w:val="32"/>
        </w:rPr>
      </w:pPr>
      <w:r w:rsidRPr="00F81741">
        <w:rPr>
          <w:rFonts w:eastAsia="SimSun"/>
          <w:bCs/>
        </w:rPr>
        <w:t>None at present</w:t>
      </w:r>
    </w:p>
    <w:p w14:paraId="427882AE" w14:textId="77777777" w:rsidR="00934EC3" w:rsidRPr="00A40FC7" w:rsidRDefault="00934EC3" w:rsidP="00934EC3">
      <w:pPr>
        <w:spacing w:before="200" w:after="60"/>
        <w:jc w:val="center"/>
        <w:outlineLvl w:val="0"/>
        <w:rPr>
          <w:rFonts w:cs="Calibri"/>
          <w:b/>
          <w:bCs/>
          <w:color w:val="000000"/>
          <w:kern w:val="32"/>
        </w:rPr>
      </w:pPr>
    </w:p>
    <w:p w14:paraId="243A2D45" w14:textId="77777777" w:rsidR="00934EC3" w:rsidRPr="00A40FC7" w:rsidRDefault="00934EC3" w:rsidP="00934EC3">
      <w:pPr>
        <w:spacing w:before="200" w:after="60"/>
        <w:jc w:val="center"/>
        <w:outlineLvl w:val="0"/>
        <w:rPr>
          <w:rFonts w:cs="Calibri"/>
          <w:b/>
          <w:bCs/>
          <w:color w:val="000000"/>
          <w:kern w:val="32"/>
        </w:rPr>
      </w:pPr>
      <w:r w:rsidRPr="00A40FC7">
        <w:rPr>
          <w:rFonts w:cs="Calibri"/>
          <w:b/>
          <w:bCs/>
          <w:color w:val="000000"/>
          <w:kern w:val="32"/>
        </w:rPr>
        <w:t>REPORTS OF SUBSIDIARY BODIES OF THE HUMAN RIGHTS COUNCIL AND OTHER REPORTS</w:t>
      </w:r>
    </w:p>
    <w:p w14:paraId="66E784A9" w14:textId="77777777" w:rsidR="00934EC3" w:rsidRPr="00F81741" w:rsidRDefault="00934EC3" w:rsidP="00934EC3">
      <w:pPr>
        <w:numPr>
          <w:ilvl w:val="0"/>
          <w:numId w:val="1"/>
        </w:numPr>
        <w:spacing w:after="60"/>
        <w:ind w:left="426" w:hanging="284"/>
        <w:rPr>
          <w:rFonts w:cs="Calibri"/>
          <w:color w:val="000000"/>
          <w:kern w:val="32"/>
        </w:rPr>
      </w:pPr>
      <w:r w:rsidRPr="00F81741">
        <w:rPr>
          <w:rFonts w:cs="Calibri"/>
          <w:color w:val="000000"/>
        </w:rPr>
        <w:t>None at present</w:t>
      </w:r>
    </w:p>
    <w:p w14:paraId="7729E4B7" w14:textId="1A79C91C" w:rsidR="009C24DC" w:rsidRPr="005F12AC" w:rsidRDefault="009C24DC" w:rsidP="00934EC3">
      <w:pPr>
        <w:suppressAutoHyphens w:val="0"/>
        <w:spacing w:after="60"/>
        <w:rPr>
          <w:rFonts w:cs="Calibri"/>
          <w:color w:val="000000"/>
          <w:kern w:val="32"/>
        </w:rPr>
      </w:pPr>
    </w:p>
    <w:p w14:paraId="132E9ADC" w14:textId="77777777" w:rsidR="008200C3" w:rsidRDefault="008200C3" w:rsidP="008200C3">
      <w:pPr>
        <w:spacing w:after="60"/>
        <w:rPr>
          <w:bCs/>
          <w:iCs/>
          <w:color w:val="000000"/>
          <w:lang w:eastAsia="en-US"/>
        </w:rPr>
      </w:pPr>
    </w:p>
    <w:p w14:paraId="7DF7B047" w14:textId="77777777" w:rsidR="008200C3" w:rsidRDefault="008200C3" w:rsidP="008200C3">
      <w:pPr>
        <w:spacing w:after="60"/>
        <w:rPr>
          <w:bCs/>
          <w:iCs/>
          <w:color w:val="000000"/>
          <w:lang w:eastAsia="en-US"/>
        </w:rPr>
      </w:pPr>
    </w:p>
    <w:p w14:paraId="22328323" w14:textId="77777777" w:rsidR="008200C3" w:rsidRDefault="008200C3" w:rsidP="008200C3">
      <w:pPr>
        <w:spacing w:after="60"/>
        <w:rPr>
          <w:bCs/>
          <w:iCs/>
          <w:color w:val="000000"/>
          <w:lang w:eastAsia="en-US"/>
        </w:rPr>
      </w:pPr>
    </w:p>
    <w:p w14:paraId="06DDAC90" w14:textId="77777777" w:rsidR="008200C3" w:rsidRDefault="008200C3" w:rsidP="008200C3">
      <w:pPr>
        <w:spacing w:after="60"/>
      </w:pPr>
    </w:p>
    <w:p w14:paraId="1A3C1005" w14:textId="77777777" w:rsidR="00FE0CA3" w:rsidRDefault="00FE0CA3" w:rsidP="008200C3">
      <w:pPr>
        <w:spacing w:after="60"/>
      </w:pPr>
    </w:p>
    <w:p w14:paraId="51E264F0" w14:textId="77777777" w:rsidR="00FE0CA3" w:rsidRDefault="00FE0CA3" w:rsidP="008200C3">
      <w:pPr>
        <w:spacing w:after="60"/>
      </w:pPr>
    </w:p>
    <w:p w14:paraId="48D107C5" w14:textId="77777777" w:rsidR="00FE0CA3" w:rsidRDefault="00FE0CA3" w:rsidP="008200C3">
      <w:pPr>
        <w:spacing w:after="60"/>
      </w:pPr>
    </w:p>
    <w:p w14:paraId="7C31DA73" w14:textId="77777777" w:rsidR="00FE0CA3" w:rsidRPr="009150BE" w:rsidRDefault="00FE0CA3" w:rsidP="008200C3">
      <w:pPr>
        <w:spacing w:after="60"/>
      </w:pPr>
    </w:p>
    <w:p w14:paraId="0131B16F" w14:textId="77777777" w:rsidR="008200C3" w:rsidRPr="009150BE" w:rsidRDefault="008200C3" w:rsidP="008200C3">
      <w:pPr>
        <w:pBdr>
          <w:top w:val="single" w:sz="4" w:space="1" w:color="auto"/>
          <w:left w:val="single" w:sz="4" w:space="4" w:color="auto"/>
          <w:bottom w:val="single" w:sz="4" w:space="1" w:color="auto"/>
          <w:right w:val="single" w:sz="4" w:space="4" w:color="auto"/>
        </w:pBdr>
        <w:spacing w:after="120"/>
        <w:jc w:val="center"/>
        <w:rPr>
          <w:rFonts w:cstheme="minorHAnsi"/>
          <w:color w:val="000000" w:themeColor="text1"/>
          <w:sz w:val="22"/>
          <w:szCs w:val="22"/>
        </w:rPr>
      </w:pPr>
      <w:r w:rsidRPr="009150BE">
        <w:rPr>
          <w:rFonts w:cstheme="minorHAnsi"/>
          <w:b/>
          <w:color w:val="000000" w:themeColor="text1"/>
          <w:sz w:val="22"/>
          <w:szCs w:val="22"/>
        </w:rPr>
        <w:t xml:space="preserve">II. ANNUAL REPORTING MANDATES OF SUBSIDIARY BODIES OF THE HRC </w:t>
      </w:r>
      <w:r w:rsidRPr="009150BE">
        <w:rPr>
          <w:rFonts w:cstheme="minorHAnsi"/>
          <w:b/>
          <w:color w:val="000000" w:themeColor="text1"/>
          <w:sz w:val="22"/>
          <w:szCs w:val="22"/>
        </w:rPr>
        <w:br/>
        <w:t>(WHICH DEPEND ON PROGRESS OF THEIR STANDARD-SETTING WORK)</w:t>
      </w:r>
    </w:p>
    <w:p w14:paraId="6A70ADBD" w14:textId="77777777" w:rsidR="008200C3" w:rsidRPr="009150BE" w:rsidRDefault="008200C3" w:rsidP="008200C3">
      <w:pPr>
        <w:pStyle w:val="Heading2"/>
        <w:spacing w:after="60"/>
        <w:rPr>
          <w:rFonts w:ascii="Trebuchet MS" w:hAnsi="Trebuchet MS"/>
          <w:i w:val="0"/>
          <w:sz w:val="20"/>
          <w:szCs w:val="20"/>
        </w:rPr>
      </w:pPr>
      <w:r w:rsidRPr="009150BE">
        <w:rPr>
          <w:rFonts w:ascii="Trebuchet MS" w:hAnsi="Trebuchet MS"/>
          <w:i w:val="0"/>
          <w:sz w:val="20"/>
          <w:szCs w:val="20"/>
        </w:rPr>
        <w:t>ITEM 3</w:t>
      </w:r>
    </w:p>
    <w:p w14:paraId="7FC61143" w14:textId="77777777" w:rsidR="008200C3" w:rsidRPr="00225742" w:rsidRDefault="008200C3" w:rsidP="008200C3">
      <w:pPr>
        <w:pStyle w:val="ListParagraph"/>
        <w:numPr>
          <w:ilvl w:val="0"/>
          <w:numId w:val="1"/>
        </w:numPr>
        <w:spacing w:after="60" w:line="240" w:lineRule="auto"/>
        <w:ind w:left="426" w:hanging="284"/>
        <w:contextualSpacing w:val="0"/>
        <w:rPr>
          <w:color w:val="000000" w:themeColor="text1"/>
        </w:rPr>
      </w:pPr>
      <w:r w:rsidRPr="00225742">
        <w:rPr>
          <w:color w:val="000000" w:themeColor="text1"/>
        </w:rPr>
        <w:t>Report of the IGWG on transnational corporations and other business enterprises with respect to human rights (HRC res. 26/9</w:t>
      </w:r>
      <w:r>
        <w:rPr>
          <w:color w:val="000000" w:themeColor="text1"/>
        </w:rPr>
        <w:t xml:space="preserve"> and HRC dec. 56/116</w:t>
      </w:r>
      <w:r w:rsidRPr="00225742">
        <w:rPr>
          <w:color w:val="000000" w:themeColor="text1"/>
        </w:rPr>
        <w:t>)</w:t>
      </w:r>
    </w:p>
    <w:p w14:paraId="6C912854" w14:textId="77777777" w:rsidR="008200C3" w:rsidRPr="0068454B" w:rsidRDefault="008200C3" w:rsidP="008200C3">
      <w:pPr>
        <w:pStyle w:val="ListParagraph"/>
        <w:numPr>
          <w:ilvl w:val="0"/>
          <w:numId w:val="1"/>
        </w:numPr>
        <w:spacing w:after="60" w:line="240" w:lineRule="auto"/>
        <w:ind w:left="426" w:hanging="284"/>
        <w:contextualSpacing w:val="0"/>
        <w:rPr>
          <w:rFonts w:cstheme="minorHAnsi"/>
          <w:i/>
          <w:color w:val="000000" w:themeColor="text1"/>
        </w:rPr>
      </w:pPr>
      <w:r w:rsidRPr="00225742">
        <w:rPr>
          <w:color w:val="000000" w:themeColor="text1"/>
        </w:rPr>
        <w:t xml:space="preserve">Report of the open-ended intergovernmental working group to elaborate the content of an </w:t>
      </w:r>
      <w:r>
        <w:rPr>
          <w:color w:val="000000" w:themeColor="text1"/>
        </w:rPr>
        <w:t xml:space="preserve">international </w:t>
      </w:r>
      <w:r w:rsidRPr="009150BE">
        <w:rPr>
          <w:rFonts w:cstheme="minorHAnsi"/>
          <w:bCs/>
          <w:color w:val="000000" w:themeColor="text1"/>
          <w:lang w:val="en-US"/>
        </w:rPr>
        <w:t xml:space="preserve">regulatory framework relating to the activities of private military and security companies </w:t>
      </w:r>
      <w:r w:rsidRPr="009150BE">
        <w:rPr>
          <w:rFonts w:cstheme="minorHAnsi"/>
          <w:bCs/>
          <w:color w:val="000000" w:themeColor="text1"/>
        </w:rPr>
        <w:t xml:space="preserve">(HRC res. </w:t>
      </w:r>
      <w:r>
        <w:rPr>
          <w:rFonts w:cstheme="minorHAnsi"/>
          <w:bCs/>
          <w:color w:val="000000" w:themeColor="text1"/>
        </w:rPr>
        <w:t>54/11</w:t>
      </w:r>
      <w:r w:rsidRPr="009150BE">
        <w:rPr>
          <w:rFonts w:cstheme="minorHAnsi"/>
          <w:bCs/>
          <w:color w:val="000000" w:themeColor="text1"/>
        </w:rPr>
        <w:t>)</w:t>
      </w:r>
      <w:r>
        <w:rPr>
          <w:rStyle w:val="FootnoteReference"/>
          <w:rFonts w:cstheme="minorHAnsi"/>
          <w:bCs/>
          <w:color w:val="000000" w:themeColor="text1"/>
        </w:rPr>
        <w:footnoteReference w:id="11"/>
      </w:r>
    </w:p>
    <w:p w14:paraId="17C51B6D" w14:textId="64C23175" w:rsidR="008200C3" w:rsidRPr="00045CFF" w:rsidRDefault="008200C3" w:rsidP="00336137">
      <w:pPr>
        <w:pStyle w:val="ListParagraph"/>
        <w:numPr>
          <w:ilvl w:val="0"/>
          <w:numId w:val="1"/>
        </w:numPr>
        <w:spacing w:after="60" w:line="240" w:lineRule="auto"/>
        <w:ind w:left="426" w:hanging="284"/>
        <w:contextualSpacing w:val="0"/>
        <w:rPr>
          <w:rFonts w:cstheme="minorHAnsi"/>
          <w:i/>
          <w:color w:val="000000" w:themeColor="text1"/>
        </w:rPr>
      </w:pPr>
      <w:r w:rsidRPr="0068454B">
        <w:rPr>
          <w:rFonts w:cstheme="minorHAnsi"/>
          <w:iCs/>
          <w:color w:val="000000" w:themeColor="text1"/>
        </w:rPr>
        <w:t xml:space="preserve">Report of the open-ended intergovernmental working group on an optional protocol to the Convention on the Rights of the Child on the rights to early childhood education, free pre-primary education and free secondary education </w:t>
      </w:r>
      <w:r w:rsidR="00336137">
        <w:rPr>
          <w:rFonts w:cstheme="minorHAnsi"/>
          <w:i/>
          <w:color w:val="000000" w:themeColor="text1"/>
        </w:rPr>
        <w:t>[</w:t>
      </w:r>
      <w:r w:rsidR="00544B38">
        <w:rPr>
          <w:rFonts w:cstheme="minorHAnsi"/>
          <w:i/>
          <w:color w:val="000000" w:themeColor="text1"/>
        </w:rPr>
        <w:t xml:space="preserve">also </w:t>
      </w:r>
      <w:r w:rsidR="00336137" w:rsidRPr="00336137">
        <w:rPr>
          <w:rFonts w:cstheme="minorHAnsi"/>
          <w:i/>
          <w:color w:val="000000" w:themeColor="text1"/>
        </w:rPr>
        <w:t>in an accessible and child-friendly format</w:t>
      </w:r>
      <w:r w:rsidR="00336137">
        <w:rPr>
          <w:rFonts w:cstheme="minorHAnsi"/>
          <w:i/>
          <w:color w:val="000000" w:themeColor="text1"/>
        </w:rPr>
        <w:t>]</w:t>
      </w:r>
      <w:r w:rsidR="00336137" w:rsidRPr="00336137">
        <w:rPr>
          <w:rFonts w:cstheme="minorHAnsi"/>
          <w:i/>
          <w:iCs/>
          <w:color w:val="000000" w:themeColor="text1"/>
        </w:rPr>
        <w:t xml:space="preserve"> </w:t>
      </w:r>
      <w:r w:rsidRPr="0068454B">
        <w:rPr>
          <w:rFonts w:cstheme="minorHAnsi"/>
          <w:iCs/>
          <w:color w:val="000000" w:themeColor="text1"/>
        </w:rPr>
        <w:t>(HRC res. 56/5)</w:t>
      </w:r>
      <w:r>
        <w:rPr>
          <w:rStyle w:val="FootnoteReference"/>
          <w:rFonts w:cstheme="minorHAnsi"/>
          <w:iCs/>
          <w:color w:val="000000" w:themeColor="text1"/>
        </w:rPr>
        <w:footnoteReference w:id="12"/>
      </w:r>
    </w:p>
    <w:p w14:paraId="7D48306B" w14:textId="0D0199AD" w:rsidR="00025CB2" w:rsidRPr="0068454B" w:rsidRDefault="00025CB2" w:rsidP="008200C3">
      <w:pPr>
        <w:pStyle w:val="ListParagraph"/>
        <w:numPr>
          <w:ilvl w:val="0"/>
          <w:numId w:val="1"/>
        </w:numPr>
        <w:spacing w:after="60" w:line="240" w:lineRule="auto"/>
        <w:ind w:left="426" w:hanging="284"/>
        <w:contextualSpacing w:val="0"/>
        <w:rPr>
          <w:rFonts w:cstheme="minorHAnsi"/>
          <w:i/>
          <w:color w:val="000000" w:themeColor="text1"/>
        </w:rPr>
      </w:pPr>
      <w:r>
        <w:t xml:space="preserve">Report of the </w:t>
      </w:r>
      <w:r w:rsidRPr="007751A2">
        <w:t xml:space="preserve">open-ended </w:t>
      </w:r>
      <w:r>
        <w:t>IGWG</w:t>
      </w:r>
      <w:r w:rsidRPr="007751A2">
        <w:t xml:space="preserve"> with the mandate of elaborating </w:t>
      </w:r>
      <w:r>
        <w:t>a</w:t>
      </w:r>
      <w:r w:rsidRPr="007751A2">
        <w:t xml:space="preserve"> draft international legally binding instrument on the human rights of older persons</w:t>
      </w:r>
      <w:r>
        <w:t xml:space="preserve"> </w:t>
      </w:r>
      <w:r w:rsidRPr="006863CE">
        <w:rPr>
          <w:i/>
          <w:iCs/>
        </w:rPr>
        <w:t>[also in accessible format]</w:t>
      </w:r>
      <w:r w:rsidRPr="00245FDC">
        <w:rPr>
          <w:i/>
          <w:iCs/>
        </w:rPr>
        <w:t xml:space="preserve"> </w:t>
      </w:r>
      <w:r>
        <w:t>(HRC res. 58/13)</w:t>
      </w:r>
      <w:r w:rsidR="00E22E73">
        <w:rPr>
          <w:rStyle w:val="FootnoteReference"/>
        </w:rPr>
        <w:footnoteReference w:id="13"/>
      </w:r>
    </w:p>
    <w:p w14:paraId="7FB9D047" w14:textId="77777777" w:rsidR="008200C3" w:rsidRPr="009150BE" w:rsidRDefault="008200C3" w:rsidP="008200C3">
      <w:pPr>
        <w:pStyle w:val="Heading2"/>
        <w:spacing w:after="60"/>
        <w:rPr>
          <w:rFonts w:ascii="Trebuchet MS" w:hAnsi="Trebuchet MS"/>
          <w:i w:val="0"/>
          <w:color w:val="000000" w:themeColor="text1"/>
          <w:sz w:val="20"/>
          <w:szCs w:val="20"/>
        </w:rPr>
      </w:pPr>
      <w:r w:rsidRPr="009150BE">
        <w:rPr>
          <w:rFonts w:ascii="Trebuchet MS" w:hAnsi="Trebuchet MS"/>
          <w:i w:val="0"/>
          <w:color w:val="000000" w:themeColor="text1"/>
          <w:sz w:val="20"/>
          <w:szCs w:val="20"/>
        </w:rPr>
        <w:t>ITEM 9</w:t>
      </w:r>
    </w:p>
    <w:p w14:paraId="16783007" w14:textId="329DAB19" w:rsidR="008200C3" w:rsidRPr="004C2BB6" w:rsidRDefault="008200C3" w:rsidP="008200C3">
      <w:pPr>
        <w:pStyle w:val="ListParagraph"/>
        <w:numPr>
          <w:ilvl w:val="0"/>
          <w:numId w:val="1"/>
        </w:numPr>
        <w:spacing w:after="60" w:line="240" w:lineRule="auto"/>
        <w:ind w:left="426" w:hanging="284"/>
        <w:contextualSpacing w:val="0"/>
      </w:pPr>
      <w:r w:rsidRPr="004C2BB6">
        <w:rPr>
          <w:color w:val="000000" w:themeColor="text1"/>
        </w:rPr>
        <w:t>Report</w:t>
      </w:r>
      <w:r w:rsidRPr="004C2BB6">
        <w:rPr>
          <w:rFonts w:cstheme="minorHAnsi"/>
          <w:iCs/>
          <w:color w:val="000000" w:themeColor="text1"/>
        </w:rPr>
        <w:t xml:space="preserve"> of the Ad Hoc Committee on the Elaboration of Complementary Standards (HRC dec. 3/103 and HRC res. 34/36 and </w:t>
      </w:r>
      <w:r w:rsidR="00565BD1">
        <w:rPr>
          <w:rFonts w:cstheme="minorHAnsi"/>
          <w:iCs/>
          <w:color w:val="000000" w:themeColor="text1"/>
        </w:rPr>
        <w:t>60/16</w:t>
      </w:r>
      <w:r w:rsidRPr="004C2BB6">
        <w:rPr>
          <w:rFonts w:cstheme="minorHAnsi"/>
          <w:iCs/>
          <w:color w:val="000000" w:themeColor="text1"/>
        </w:rPr>
        <w:t>)</w:t>
      </w:r>
    </w:p>
    <w:p w14:paraId="1BD73651" w14:textId="77777777" w:rsidR="008200C3" w:rsidRPr="00E53F6F" w:rsidRDefault="008200C3" w:rsidP="008200C3">
      <w:pPr>
        <w:pBdr>
          <w:bottom w:val="single" w:sz="4" w:space="1" w:color="auto"/>
        </w:pBdr>
        <w:spacing w:after="60"/>
        <w:rPr>
          <w:u w:val="single"/>
        </w:rPr>
      </w:pPr>
    </w:p>
    <w:p w14:paraId="0899B963" w14:textId="77777777" w:rsidR="006C5FC1" w:rsidRPr="00E53F6F" w:rsidRDefault="006C5FC1" w:rsidP="006C5FC1">
      <w:pPr>
        <w:spacing w:after="60"/>
        <w:rPr>
          <w:u w:val="single"/>
        </w:rPr>
      </w:pPr>
    </w:p>
    <w:sectPr w:rsidR="006C5FC1" w:rsidRPr="00E53F6F" w:rsidSect="003140E5">
      <w:headerReference w:type="default" r:id="rId16"/>
      <w:headerReference w:type="first" r:id="rId17"/>
      <w:pgSz w:w="11906" w:h="16838" w:code="9"/>
      <w:pgMar w:top="1134" w:right="851" w:bottom="1134" w:left="1440"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796E" w14:textId="77777777" w:rsidR="00AA1029" w:rsidRDefault="00AA1029" w:rsidP="00F44858">
      <w:pPr>
        <w:spacing w:after="0"/>
      </w:pPr>
      <w:r>
        <w:separator/>
      </w:r>
    </w:p>
  </w:endnote>
  <w:endnote w:type="continuationSeparator" w:id="0">
    <w:p w14:paraId="4FBC81ED" w14:textId="77777777" w:rsidR="00AA1029" w:rsidRDefault="00AA1029" w:rsidP="00F44858">
      <w:pPr>
        <w:spacing w:after="0"/>
      </w:pPr>
      <w:r>
        <w:continuationSeparator/>
      </w:r>
    </w:p>
  </w:endnote>
  <w:endnote w:type="continuationNotice" w:id="1">
    <w:p w14:paraId="31B199A0" w14:textId="77777777" w:rsidR="00AA1029" w:rsidRDefault="00AA10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703846"/>
      <w:docPartObj>
        <w:docPartGallery w:val="Page Numbers (Bottom of Page)"/>
        <w:docPartUnique/>
      </w:docPartObj>
    </w:sdtPr>
    <w:sdtEndPr>
      <w:rPr>
        <w:noProof/>
      </w:rPr>
    </w:sdtEndPr>
    <w:sdtContent>
      <w:p w14:paraId="654EB0B3" w14:textId="5C4613C3" w:rsidR="00934EC3" w:rsidRDefault="00934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09B16" w14:textId="77777777" w:rsidR="00934EC3" w:rsidRDefault="00934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898481"/>
      <w:docPartObj>
        <w:docPartGallery w:val="Page Numbers (Bottom of Page)"/>
        <w:docPartUnique/>
      </w:docPartObj>
    </w:sdtPr>
    <w:sdtEndPr>
      <w:rPr>
        <w:noProof/>
      </w:rPr>
    </w:sdtEndPr>
    <w:sdtContent>
      <w:p w14:paraId="78555932" w14:textId="2A115F1F" w:rsidR="00934EC3" w:rsidRDefault="00934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0A07D" w14:textId="77777777" w:rsidR="00934EC3" w:rsidRDefault="0093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4997" w14:textId="77777777" w:rsidR="00AA1029" w:rsidRDefault="00AA1029" w:rsidP="00F44858">
      <w:pPr>
        <w:spacing w:after="0"/>
      </w:pPr>
      <w:r>
        <w:separator/>
      </w:r>
    </w:p>
  </w:footnote>
  <w:footnote w:type="continuationSeparator" w:id="0">
    <w:p w14:paraId="04040EA9" w14:textId="77777777" w:rsidR="00AA1029" w:rsidRDefault="00AA1029" w:rsidP="00F44858">
      <w:pPr>
        <w:spacing w:after="0"/>
      </w:pPr>
      <w:r>
        <w:continuationSeparator/>
      </w:r>
    </w:p>
  </w:footnote>
  <w:footnote w:type="continuationNotice" w:id="1">
    <w:p w14:paraId="34B50531" w14:textId="77777777" w:rsidR="00AA1029" w:rsidRDefault="00AA1029">
      <w:pPr>
        <w:spacing w:after="0"/>
      </w:pPr>
    </w:p>
  </w:footnote>
  <w:footnote w:id="2">
    <w:p w14:paraId="617DF2E8" w14:textId="1514F41F" w:rsidR="0042603D" w:rsidRPr="0093790C" w:rsidRDefault="0042603D" w:rsidP="004566DF">
      <w:pPr>
        <w:pStyle w:val="FootnoteText"/>
        <w:rPr>
          <w:sz w:val="18"/>
          <w:szCs w:val="18"/>
          <w:lang w:val="en-US"/>
        </w:rPr>
      </w:pPr>
      <w:r w:rsidRPr="0093790C">
        <w:rPr>
          <w:rStyle w:val="FootnoteReference"/>
          <w:sz w:val="18"/>
          <w:szCs w:val="18"/>
        </w:rPr>
        <w:footnoteRef/>
      </w:r>
      <w:r w:rsidRPr="0093790C">
        <w:rPr>
          <w:sz w:val="18"/>
          <w:szCs w:val="18"/>
        </w:rPr>
        <w:t xml:space="preserve"> </w:t>
      </w:r>
      <w:r w:rsidR="00BD493B" w:rsidRPr="0093790C">
        <w:rPr>
          <w:sz w:val="18"/>
          <w:szCs w:val="18"/>
          <w:lang w:val="en-US"/>
        </w:rPr>
        <w:t xml:space="preserve">Mandate </w:t>
      </w:r>
      <w:r w:rsidR="002A5A84">
        <w:rPr>
          <w:sz w:val="18"/>
          <w:szCs w:val="18"/>
          <w:lang w:val="en-US"/>
        </w:rPr>
        <w:t xml:space="preserve">concluding at HRC62 following the </w:t>
      </w:r>
      <w:r w:rsidR="00BD493B">
        <w:rPr>
          <w:sz w:val="18"/>
          <w:szCs w:val="18"/>
          <w:lang w:val="en-US"/>
        </w:rPr>
        <w:t>merg</w:t>
      </w:r>
      <w:r w:rsidR="002A5A84">
        <w:rPr>
          <w:sz w:val="18"/>
          <w:szCs w:val="18"/>
          <w:lang w:val="en-US"/>
        </w:rPr>
        <w:t xml:space="preserve">er into a new mandate of SR on </w:t>
      </w:r>
      <w:r w:rsidR="004566DF" w:rsidRPr="004566DF">
        <w:rPr>
          <w:sz w:val="18"/>
          <w:szCs w:val="18"/>
          <w:lang w:val="en-US"/>
        </w:rPr>
        <w:t>contemporary forms of slavery and trafficking in persons</w:t>
      </w:r>
      <w:r w:rsidR="003F0BDD">
        <w:rPr>
          <w:sz w:val="18"/>
          <w:szCs w:val="18"/>
          <w:lang w:val="en-US"/>
        </w:rPr>
        <w:t xml:space="preserve"> (HRC res. 60/25).</w:t>
      </w:r>
    </w:p>
  </w:footnote>
  <w:footnote w:id="3">
    <w:p w14:paraId="60D63D34" w14:textId="52371217" w:rsidR="004C2BB6" w:rsidRPr="00630ACD" w:rsidRDefault="004C2BB6" w:rsidP="004C2BB6">
      <w:pPr>
        <w:pStyle w:val="FootnoteText"/>
      </w:pPr>
      <w:r w:rsidRPr="000A2414">
        <w:rPr>
          <w:rStyle w:val="FootnoteReference"/>
          <w:sz w:val="18"/>
          <w:szCs w:val="18"/>
        </w:rPr>
        <w:footnoteRef/>
      </w:r>
      <w:r w:rsidRPr="000A2414">
        <w:rPr>
          <w:rStyle w:val="FootnoteReference"/>
          <w:sz w:val="18"/>
          <w:szCs w:val="18"/>
        </w:rPr>
        <w:t xml:space="preserve"> </w:t>
      </w:r>
      <w:r w:rsidRPr="000A2414">
        <w:rPr>
          <w:sz w:val="18"/>
          <w:szCs w:val="18"/>
        </w:rPr>
        <w:t xml:space="preserve">Last </w:t>
      </w:r>
      <w:r w:rsidR="00ED70E4">
        <w:rPr>
          <w:sz w:val="18"/>
          <w:szCs w:val="18"/>
        </w:rPr>
        <w:t xml:space="preserve">SR </w:t>
      </w:r>
      <w:r>
        <w:rPr>
          <w:sz w:val="18"/>
          <w:szCs w:val="18"/>
        </w:rPr>
        <w:t xml:space="preserve">annual </w:t>
      </w:r>
      <w:r w:rsidRPr="000A2414">
        <w:rPr>
          <w:sz w:val="18"/>
          <w:szCs w:val="18"/>
        </w:rPr>
        <w:t>report under this resolution at HRC</w:t>
      </w:r>
      <w:r>
        <w:rPr>
          <w:sz w:val="18"/>
          <w:szCs w:val="18"/>
        </w:rPr>
        <w:t>6</w:t>
      </w:r>
      <w:r w:rsidR="007E696A">
        <w:rPr>
          <w:sz w:val="18"/>
          <w:szCs w:val="18"/>
        </w:rPr>
        <w:t>1</w:t>
      </w:r>
      <w:r w:rsidRPr="000A2414">
        <w:rPr>
          <w:sz w:val="18"/>
          <w:szCs w:val="18"/>
        </w:rPr>
        <w:t xml:space="preserve"> (March 202</w:t>
      </w:r>
      <w:r>
        <w:rPr>
          <w:sz w:val="18"/>
          <w:szCs w:val="18"/>
        </w:rPr>
        <w:t>6</w:t>
      </w:r>
      <w:r w:rsidRPr="000A2414">
        <w:rPr>
          <w:sz w:val="18"/>
          <w:szCs w:val="18"/>
        </w:rPr>
        <w:t>).</w:t>
      </w:r>
    </w:p>
  </w:footnote>
  <w:footnote w:id="4">
    <w:p w14:paraId="40E1B0D9" w14:textId="263C6D03" w:rsidR="005A007E" w:rsidRPr="00EC4233" w:rsidRDefault="005A007E">
      <w:pPr>
        <w:pStyle w:val="FootnoteText"/>
        <w:rPr>
          <w:sz w:val="18"/>
          <w:szCs w:val="18"/>
          <w:lang w:val="en-US"/>
        </w:rPr>
      </w:pPr>
      <w:r w:rsidRPr="00EC4233">
        <w:rPr>
          <w:rStyle w:val="FootnoteReference"/>
          <w:sz w:val="18"/>
          <w:szCs w:val="18"/>
        </w:rPr>
        <w:footnoteRef/>
      </w:r>
      <w:r w:rsidRPr="00EC4233">
        <w:rPr>
          <w:sz w:val="18"/>
          <w:szCs w:val="18"/>
        </w:rPr>
        <w:t xml:space="preserve"> Report of OHCHR on safety of the child in the digital environment (HRC res. 56/6)</w:t>
      </w:r>
      <w:r>
        <w:rPr>
          <w:sz w:val="18"/>
          <w:szCs w:val="18"/>
        </w:rPr>
        <w:t xml:space="preserve"> has been moved to HRC64 (HRC oral decision of 8 January 2026)</w:t>
      </w:r>
      <w:r w:rsidRPr="00EC4233">
        <w:rPr>
          <w:sz w:val="18"/>
          <w:szCs w:val="18"/>
        </w:rPr>
        <w:t>.</w:t>
      </w:r>
    </w:p>
  </w:footnote>
  <w:footnote w:id="5">
    <w:p w14:paraId="47E3196C" w14:textId="29A149C0" w:rsidR="00BD3C5E" w:rsidRPr="00BD3C5E" w:rsidRDefault="00BD3C5E">
      <w:pPr>
        <w:pStyle w:val="FootnoteText"/>
        <w:rPr>
          <w:sz w:val="18"/>
          <w:szCs w:val="18"/>
        </w:rPr>
      </w:pPr>
      <w:r w:rsidRPr="00BD3C5E">
        <w:rPr>
          <w:rStyle w:val="FootnoteReference"/>
          <w:sz w:val="18"/>
          <w:szCs w:val="18"/>
        </w:rPr>
        <w:footnoteRef/>
      </w:r>
      <w:r w:rsidRPr="00BD3C5E">
        <w:rPr>
          <w:sz w:val="18"/>
          <w:szCs w:val="18"/>
        </w:rPr>
        <w:t xml:space="preserve"> This report</w:t>
      </w:r>
      <w:r w:rsidR="002E0C52">
        <w:rPr>
          <w:sz w:val="18"/>
          <w:szCs w:val="18"/>
        </w:rPr>
        <w:t xml:space="preserve">, mandated for HRC62, is now expected to be delivered at </w:t>
      </w:r>
      <w:r w:rsidRPr="00BD3C5E">
        <w:rPr>
          <w:sz w:val="18"/>
          <w:szCs w:val="18"/>
        </w:rPr>
        <w:t>HRC6</w:t>
      </w:r>
      <w:r w:rsidR="002E0C52">
        <w:rPr>
          <w:sz w:val="18"/>
          <w:szCs w:val="18"/>
        </w:rPr>
        <w:t>3</w:t>
      </w:r>
      <w:r w:rsidRPr="00BD3C5E">
        <w:rPr>
          <w:sz w:val="18"/>
          <w:szCs w:val="18"/>
        </w:rPr>
        <w:t>.</w:t>
      </w:r>
    </w:p>
  </w:footnote>
  <w:footnote w:id="6">
    <w:p w14:paraId="03F2A4CA" w14:textId="487149C4" w:rsidR="00FD4D68" w:rsidRPr="006F26C7" w:rsidRDefault="00FD4D68">
      <w:pPr>
        <w:pStyle w:val="FootnoteText"/>
        <w:rPr>
          <w:lang w:val="en-US"/>
        </w:rPr>
      </w:pPr>
      <w:r>
        <w:rPr>
          <w:rStyle w:val="FootnoteReference"/>
        </w:rPr>
        <w:footnoteRef/>
      </w:r>
      <w:r>
        <w:t xml:space="preserve"> </w:t>
      </w:r>
      <w:r>
        <w:rPr>
          <w:sz w:val="18"/>
          <w:szCs w:val="18"/>
        </w:rPr>
        <w:t>The SR</w:t>
      </w:r>
      <w:r w:rsidRPr="00C2506F">
        <w:rPr>
          <w:sz w:val="18"/>
          <w:szCs w:val="18"/>
        </w:rPr>
        <w:t xml:space="preserve"> mandate extension </w:t>
      </w:r>
      <w:r>
        <w:rPr>
          <w:sz w:val="18"/>
          <w:szCs w:val="18"/>
        </w:rPr>
        <w:t xml:space="preserve">in res. S-39/1 is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w:t>
      </w:r>
      <w:r>
        <w:rPr>
          <w:sz w:val="18"/>
          <w:szCs w:val="18"/>
        </w:rPr>
        <w:t>61</w:t>
      </w:r>
      <w:r w:rsidRPr="004458BE">
        <w:rPr>
          <w:sz w:val="18"/>
          <w:szCs w:val="18"/>
        </w:rPr>
        <w:t xml:space="preserve"> for</w:t>
      </w:r>
      <w:r>
        <w:rPr>
          <w:sz w:val="18"/>
          <w:szCs w:val="18"/>
        </w:rPr>
        <w:t xml:space="preserve"> one year.</w:t>
      </w:r>
    </w:p>
  </w:footnote>
  <w:footnote w:id="7">
    <w:p w14:paraId="502F15C9" w14:textId="77777777" w:rsidR="00202065" w:rsidRDefault="00202065" w:rsidP="00202065">
      <w:pPr>
        <w:pStyle w:val="FootnoteText"/>
      </w:pPr>
      <w:r w:rsidRPr="002E3E0C">
        <w:rPr>
          <w:rStyle w:val="FootnoteReference"/>
          <w:sz w:val="18"/>
          <w:szCs w:val="18"/>
        </w:rPr>
        <w:footnoteRef/>
      </w:r>
      <w:r w:rsidRPr="002E3E0C">
        <w:rPr>
          <w:sz w:val="18"/>
          <w:szCs w:val="18"/>
        </w:rPr>
        <w:t xml:space="preserve"> T</w:t>
      </w:r>
      <w:r w:rsidRPr="00591F8A">
        <w:rPr>
          <w:sz w:val="18"/>
          <w:szCs w:val="18"/>
        </w:rPr>
        <w:t xml:space="preserve">he term of office for the designated Expert on Human Rights in the Sudan </w:t>
      </w:r>
      <w:r w:rsidRPr="00D069A1">
        <w:rPr>
          <w:sz w:val="18"/>
          <w:szCs w:val="18"/>
        </w:rPr>
        <w:t xml:space="preserve">is to </w:t>
      </w:r>
      <w:r w:rsidRPr="00024FA0">
        <w:rPr>
          <w:sz w:val="18"/>
          <w:szCs w:val="18"/>
        </w:rPr>
        <w:t>conclude upon the restoration of its civilian-led Government</w:t>
      </w:r>
      <w:r w:rsidRPr="002E3E0C">
        <w:rPr>
          <w:sz w:val="18"/>
          <w:szCs w:val="18"/>
        </w:rPr>
        <w:t xml:space="preserve"> (HRC res. S-32/1 and 50/1). Upon the restoration of civilian-led government in the Sudan and the conclusion of the mandate of the designated Expert, the HC is to present to the Council at its first subsequent session a final report, with input from the Expert.</w:t>
      </w:r>
      <w:r w:rsidRPr="00E627A6">
        <w:rPr>
          <w:sz w:val="18"/>
          <w:szCs w:val="18"/>
        </w:rPr>
        <w:t xml:space="preserve"> </w:t>
      </w:r>
      <w:r>
        <w:rPr>
          <w:sz w:val="18"/>
          <w:szCs w:val="18"/>
        </w:rPr>
        <w:t>Timing is to be confirmed.</w:t>
      </w:r>
    </w:p>
  </w:footnote>
  <w:footnote w:id="8">
    <w:p w14:paraId="126CD98D" w14:textId="40819F79" w:rsidR="00B107CD" w:rsidRPr="007A2731" w:rsidRDefault="00B107CD" w:rsidP="00B107CD">
      <w:pPr>
        <w:pStyle w:val="FootnoteText"/>
        <w:rPr>
          <w:sz w:val="18"/>
          <w:szCs w:val="18"/>
          <w:lang w:val="en-US"/>
        </w:rPr>
      </w:pPr>
      <w:r w:rsidRPr="007A2731">
        <w:rPr>
          <w:rStyle w:val="FootnoteReference"/>
          <w:sz w:val="18"/>
          <w:szCs w:val="18"/>
        </w:rPr>
        <w:footnoteRef/>
      </w:r>
      <w:r w:rsidRPr="007A2731">
        <w:rPr>
          <w:sz w:val="18"/>
          <w:szCs w:val="18"/>
        </w:rPr>
        <w:t xml:space="preserve"> Report of OHCHR on safety of the child in the digital environment (HRC res. 56/6)</w:t>
      </w:r>
      <w:r>
        <w:rPr>
          <w:sz w:val="18"/>
          <w:szCs w:val="18"/>
        </w:rPr>
        <w:t xml:space="preserve"> has been moved </w:t>
      </w:r>
      <w:r w:rsidR="009B778C">
        <w:rPr>
          <w:sz w:val="18"/>
          <w:szCs w:val="18"/>
        </w:rPr>
        <w:t xml:space="preserve">from HRC62 </w:t>
      </w:r>
      <w:r>
        <w:rPr>
          <w:sz w:val="18"/>
          <w:szCs w:val="18"/>
        </w:rPr>
        <w:t>to HRC64 (HRC oral decision of 8 January 2026)</w:t>
      </w:r>
      <w:r w:rsidRPr="007A2731">
        <w:rPr>
          <w:sz w:val="18"/>
          <w:szCs w:val="18"/>
        </w:rPr>
        <w:t>.</w:t>
      </w:r>
    </w:p>
  </w:footnote>
  <w:footnote w:id="9">
    <w:p w14:paraId="1FD7C62B" w14:textId="25736A49" w:rsidR="00C74799" w:rsidRPr="00C74799" w:rsidRDefault="00C74799">
      <w:pPr>
        <w:pStyle w:val="FootnoteText"/>
      </w:pPr>
      <w:r>
        <w:rPr>
          <w:rStyle w:val="FootnoteReference"/>
        </w:rPr>
        <w:footnoteRef/>
      </w:r>
      <w:r>
        <w:t xml:space="preserve"> </w:t>
      </w:r>
      <w:r>
        <w:rPr>
          <w:sz w:val="18"/>
          <w:szCs w:val="18"/>
        </w:rPr>
        <w:t xml:space="preserve">The latest </w:t>
      </w:r>
      <w:r w:rsidRPr="00C2506F">
        <w:rPr>
          <w:sz w:val="18"/>
          <w:szCs w:val="18"/>
        </w:rPr>
        <w:t xml:space="preserve">SR mandate extension </w:t>
      </w:r>
      <w:r>
        <w:rPr>
          <w:sz w:val="18"/>
          <w:szCs w:val="18"/>
        </w:rPr>
        <w:t xml:space="preserve">decided in res. 61/26 was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w:t>
      </w:r>
      <w:r>
        <w:rPr>
          <w:sz w:val="18"/>
          <w:szCs w:val="18"/>
        </w:rPr>
        <w:t>62</w:t>
      </w:r>
      <w:r w:rsidRPr="004458BE">
        <w:rPr>
          <w:sz w:val="18"/>
          <w:szCs w:val="18"/>
        </w:rPr>
        <w:t xml:space="preserve"> for </w:t>
      </w:r>
      <w:r>
        <w:rPr>
          <w:sz w:val="18"/>
          <w:szCs w:val="18"/>
        </w:rPr>
        <w:t>one year</w:t>
      </w:r>
      <w:r w:rsidRPr="004458BE">
        <w:rPr>
          <w:sz w:val="18"/>
          <w:szCs w:val="18"/>
        </w:rPr>
        <w:t>.</w:t>
      </w:r>
    </w:p>
  </w:footnote>
  <w:footnote w:id="10">
    <w:p w14:paraId="096C0BD6" w14:textId="595E078C" w:rsidR="00A25580" w:rsidRPr="006F26C7" w:rsidRDefault="00A25580">
      <w:pPr>
        <w:pStyle w:val="FootnoteText"/>
        <w:rPr>
          <w:lang w:val="en-US"/>
        </w:rPr>
      </w:pPr>
      <w:r>
        <w:rPr>
          <w:rStyle w:val="FootnoteReference"/>
        </w:rPr>
        <w:footnoteRef/>
      </w:r>
      <w:r>
        <w:t xml:space="preserve"> </w:t>
      </w:r>
      <w:r>
        <w:rPr>
          <w:sz w:val="18"/>
          <w:szCs w:val="18"/>
        </w:rPr>
        <w:t>The FFM</w:t>
      </w:r>
      <w:r w:rsidRPr="00C2506F">
        <w:rPr>
          <w:sz w:val="18"/>
          <w:szCs w:val="18"/>
        </w:rPr>
        <w:t xml:space="preserve"> mandate extension </w:t>
      </w:r>
      <w:r>
        <w:rPr>
          <w:sz w:val="18"/>
          <w:szCs w:val="18"/>
        </w:rPr>
        <w:t xml:space="preserve">in res. S-39/1 is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w:t>
      </w:r>
      <w:r>
        <w:rPr>
          <w:sz w:val="18"/>
          <w:szCs w:val="18"/>
        </w:rPr>
        <w:t>61</w:t>
      </w:r>
      <w:r w:rsidRPr="004458BE">
        <w:rPr>
          <w:sz w:val="18"/>
          <w:szCs w:val="18"/>
        </w:rPr>
        <w:t xml:space="preserve"> for </w:t>
      </w:r>
      <w:r>
        <w:rPr>
          <w:sz w:val="18"/>
          <w:szCs w:val="18"/>
        </w:rPr>
        <w:t>two years</w:t>
      </w:r>
      <w:r w:rsidRPr="004458BE">
        <w:rPr>
          <w:sz w:val="18"/>
          <w:szCs w:val="18"/>
        </w:rPr>
        <w:t>.</w:t>
      </w:r>
    </w:p>
  </w:footnote>
  <w:footnote w:id="11">
    <w:p w14:paraId="2A4B76A0" w14:textId="77777777" w:rsidR="008200C3" w:rsidRPr="00A6061D" w:rsidRDefault="008200C3" w:rsidP="008200C3">
      <w:pPr>
        <w:pStyle w:val="FootnoteText"/>
        <w:rPr>
          <w:sz w:val="18"/>
          <w:szCs w:val="18"/>
        </w:rPr>
      </w:pPr>
      <w:r w:rsidRPr="00A6061D">
        <w:rPr>
          <w:rStyle w:val="FootnoteReference"/>
          <w:sz w:val="18"/>
          <w:szCs w:val="18"/>
        </w:rPr>
        <w:footnoteRef/>
      </w:r>
      <w:r w:rsidRPr="00A6061D">
        <w:rPr>
          <w:sz w:val="18"/>
          <w:szCs w:val="18"/>
        </w:rPr>
        <w:t xml:space="preserve"> IGWG </w:t>
      </w:r>
      <w:r>
        <w:rPr>
          <w:sz w:val="18"/>
          <w:szCs w:val="18"/>
        </w:rPr>
        <w:t>extended for three years (until HRC63).</w:t>
      </w:r>
    </w:p>
  </w:footnote>
  <w:footnote w:id="12">
    <w:p w14:paraId="2C12B09E" w14:textId="77777777" w:rsidR="008200C3" w:rsidRPr="00F7749B" w:rsidRDefault="008200C3" w:rsidP="008200C3">
      <w:pPr>
        <w:pStyle w:val="FootnoteText"/>
        <w:rPr>
          <w:sz w:val="18"/>
          <w:szCs w:val="18"/>
        </w:rPr>
      </w:pPr>
      <w:r w:rsidRPr="00F7749B">
        <w:rPr>
          <w:rStyle w:val="FootnoteReference"/>
          <w:sz w:val="18"/>
          <w:szCs w:val="18"/>
        </w:rPr>
        <w:footnoteRef/>
      </w:r>
      <w:r w:rsidRPr="00F7749B">
        <w:rPr>
          <w:sz w:val="18"/>
          <w:szCs w:val="18"/>
        </w:rPr>
        <w:t xml:space="preserve"> IGWG report mandated for no later than HRC62.</w:t>
      </w:r>
    </w:p>
  </w:footnote>
  <w:footnote w:id="13">
    <w:p w14:paraId="11713C38" w14:textId="0B37F760" w:rsidR="00E22E73" w:rsidRPr="00E22E73" w:rsidRDefault="00E22E73">
      <w:pPr>
        <w:pStyle w:val="FootnoteText"/>
        <w:rPr>
          <w:sz w:val="18"/>
          <w:szCs w:val="18"/>
          <w:lang w:val="en-US"/>
        </w:rPr>
      </w:pPr>
      <w:r w:rsidRPr="00E22E73">
        <w:rPr>
          <w:rStyle w:val="FootnoteReference"/>
          <w:sz w:val="18"/>
          <w:szCs w:val="18"/>
        </w:rPr>
        <w:footnoteRef/>
      </w:r>
      <w:r w:rsidRPr="00E22E73">
        <w:rPr>
          <w:sz w:val="18"/>
          <w:szCs w:val="18"/>
        </w:rPr>
        <w:t xml:space="preserve"> </w:t>
      </w:r>
      <w:r w:rsidRPr="00E22E73">
        <w:rPr>
          <w:sz w:val="18"/>
          <w:szCs w:val="18"/>
          <w:lang w:val="en-US"/>
        </w:rPr>
        <w:t>IGWG report mandate for HRC63.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EC84" w14:textId="5C3C9D0E" w:rsidR="006B6951" w:rsidRPr="00AC420D" w:rsidRDefault="006B6951" w:rsidP="00007974">
    <w:pPr>
      <w:pStyle w:val="Header"/>
      <w:jc w:val="right"/>
      <w:rPr>
        <w:lang w:val="en-US"/>
      </w:rPr>
    </w:pPr>
    <w:r>
      <w:rPr>
        <w:lang w:val="en-US"/>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4E90" w14:textId="751A8B57" w:rsidR="006B6951" w:rsidRPr="00AC420D" w:rsidRDefault="006B6951" w:rsidP="00007974">
    <w:pPr>
      <w:pStyle w:val="Header"/>
      <w:jc w:val="right"/>
      <w:rPr>
        <w:lang w:val="en-US"/>
      </w:rPr>
    </w:pPr>
    <w:r>
      <w:rPr>
        <w:lang w:val="en-US"/>
      </w:rPr>
      <w:t>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BDEA" w14:textId="740452C2" w:rsidR="006B6951" w:rsidRPr="00AC420D" w:rsidRDefault="006B6951" w:rsidP="00AC420D">
    <w:pPr>
      <w:pStyle w:val="Header"/>
      <w:jc w:val="right"/>
      <w:rPr>
        <w:lang w:val="en-US"/>
      </w:rPr>
    </w:pPr>
    <w:r>
      <w:rPr>
        <w:lang w:val="en-US"/>
      </w:rPr>
      <w:t>2027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3998" w14:textId="38D507E0" w:rsidR="00934EC3" w:rsidRPr="00AC420D" w:rsidRDefault="00934EC3" w:rsidP="00007974">
    <w:pPr>
      <w:pStyle w:val="Header"/>
      <w:jc w:val="right"/>
      <w:rPr>
        <w:lang w:val="en-US"/>
      </w:rPr>
    </w:pPr>
    <w:r>
      <w:rPr>
        <w:lang w:val="en-US"/>
      </w:rPr>
      <w:t>2028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1A41" w14:textId="5F9BF191" w:rsidR="00891C9A" w:rsidRPr="00AC420D" w:rsidRDefault="00891C9A" w:rsidP="00AC420D">
    <w:pPr>
      <w:pStyle w:val="Header"/>
      <w:jc w:val="right"/>
      <w:rPr>
        <w:lang w:val="en-US"/>
      </w:rPr>
    </w:pPr>
    <w:r>
      <w:rPr>
        <w:lang w:val="en-US"/>
      </w:rPr>
      <w:t>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2A7D"/>
    <w:multiLevelType w:val="hybridMultilevel"/>
    <w:tmpl w:val="7FF0C150"/>
    <w:lvl w:ilvl="0" w:tplc="95AC5CE0">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8938D3"/>
    <w:multiLevelType w:val="hybridMultilevel"/>
    <w:tmpl w:val="82F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num w:numId="1" w16cid:durableId="1873111805">
    <w:abstractNumId w:val="4"/>
  </w:num>
  <w:num w:numId="2" w16cid:durableId="2033649517">
    <w:abstractNumId w:val="0"/>
  </w:num>
  <w:num w:numId="3" w16cid:durableId="1973365821">
    <w:abstractNumId w:val="2"/>
  </w:num>
  <w:num w:numId="4" w16cid:durableId="25834929">
    <w:abstractNumId w:val="3"/>
  </w:num>
  <w:num w:numId="5" w16cid:durableId="7525541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A86"/>
    <w:rsid w:val="00002451"/>
    <w:rsid w:val="000073A2"/>
    <w:rsid w:val="000074F3"/>
    <w:rsid w:val="0000757F"/>
    <w:rsid w:val="0000764C"/>
    <w:rsid w:val="00007974"/>
    <w:rsid w:val="00010413"/>
    <w:rsid w:val="000108A7"/>
    <w:rsid w:val="00011DEE"/>
    <w:rsid w:val="000165CD"/>
    <w:rsid w:val="0001676B"/>
    <w:rsid w:val="0001686F"/>
    <w:rsid w:val="00016B8F"/>
    <w:rsid w:val="0001796B"/>
    <w:rsid w:val="00020BD8"/>
    <w:rsid w:val="000219C4"/>
    <w:rsid w:val="00022447"/>
    <w:rsid w:val="00022691"/>
    <w:rsid w:val="00023941"/>
    <w:rsid w:val="00023B01"/>
    <w:rsid w:val="00024288"/>
    <w:rsid w:val="00025175"/>
    <w:rsid w:val="00025CB2"/>
    <w:rsid w:val="000260E7"/>
    <w:rsid w:val="00027B66"/>
    <w:rsid w:val="000336DB"/>
    <w:rsid w:val="00034191"/>
    <w:rsid w:val="00035106"/>
    <w:rsid w:val="00037D51"/>
    <w:rsid w:val="000425D1"/>
    <w:rsid w:val="00043AFC"/>
    <w:rsid w:val="00043E08"/>
    <w:rsid w:val="0004588F"/>
    <w:rsid w:val="000458ED"/>
    <w:rsid w:val="00045AE7"/>
    <w:rsid w:val="00045C7F"/>
    <w:rsid w:val="00045CFF"/>
    <w:rsid w:val="00046391"/>
    <w:rsid w:val="0004716E"/>
    <w:rsid w:val="00047F86"/>
    <w:rsid w:val="000518DE"/>
    <w:rsid w:val="0005384D"/>
    <w:rsid w:val="0005427F"/>
    <w:rsid w:val="00055588"/>
    <w:rsid w:val="00056476"/>
    <w:rsid w:val="00056A2F"/>
    <w:rsid w:val="00056F18"/>
    <w:rsid w:val="000573B6"/>
    <w:rsid w:val="00060904"/>
    <w:rsid w:val="00061462"/>
    <w:rsid w:val="00063C0C"/>
    <w:rsid w:val="00063CB5"/>
    <w:rsid w:val="000641EE"/>
    <w:rsid w:val="00064836"/>
    <w:rsid w:val="000649EE"/>
    <w:rsid w:val="00065A35"/>
    <w:rsid w:val="00066108"/>
    <w:rsid w:val="00066145"/>
    <w:rsid w:val="000662EE"/>
    <w:rsid w:val="00070978"/>
    <w:rsid w:val="00070BBB"/>
    <w:rsid w:val="00071DE8"/>
    <w:rsid w:val="000723FD"/>
    <w:rsid w:val="0007360C"/>
    <w:rsid w:val="00074585"/>
    <w:rsid w:val="00075B54"/>
    <w:rsid w:val="00076595"/>
    <w:rsid w:val="0007754C"/>
    <w:rsid w:val="00077FAC"/>
    <w:rsid w:val="000808EB"/>
    <w:rsid w:val="00081C90"/>
    <w:rsid w:val="00082A6B"/>
    <w:rsid w:val="00082ACE"/>
    <w:rsid w:val="00084229"/>
    <w:rsid w:val="000849C8"/>
    <w:rsid w:val="00084B29"/>
    <w:rsid w:val="00087215"/>
    <w:rsid w:val="000873F2"/>
    <w:rsid w:val="000877B6"/>
    <w:rsid w:val="00087F2C"/>
    <w:rsid w:val="000906A3"/>
    <w:rsid w:val="00091475"/>
    <w:rsid w:val="00091BDA"/>
    <w:rsid w:val="0009257E"/>
    <w:rsid w:val="00093B88"/>
    <w:rsid w:val="00096277"/>
    <w:rsid w:val="000967FB"/>
    <w:rsid w:val="00096F35"/>
    <w:rsid w:val="00097BBB"/>
    <w:rsid w:val="00097C14"/>
    <w:rsid w:val="000A125F"/>
    <w:rsid w:val="000A2414"/>
    <w:rsid w:val="000A382F"/>
    <w:rsid w:val="000A6399"/>
    <w:rsid w:val="000B0CEB"/>
    <w:rsid w:val="000B0E4C"/>
    <w:rsid w:val="000B19C2"/>
    <w:rsid w:val="000B1EF2"/>
    <w:rsid w:val="000B22E5"/>
    <w:rsid w:val="000B2F53"/>
    <w:rsid w:val="000B4BDE"/>
    <w:rsid w:val="000B4D2C"/>
    <w:rsid w:val="000B5220"/>
    <w:rsid w:val="000B6149"/>
    <w:rsid w:val="000B7444"/>
    <w:rsid w:val="000C1B37"/>
    <w:rsid w:val="000C3C96"/>
    <w:rsid w:val="000C4EE3"/>
    <w:rsid w:val="000C501D"/>
    <w:rsid w:val="000C69B5"/>
    <w:rsid w:val="000C71FF"/>
    <w:rsid w:val="000D0E56"/>
    <w:rsid w:val="000D1B7E"/>
    <w:rsid w:val="000D3168"/>
    <w:rsid w:val="000D337E"/>
    <w:rsid w:val="000D33FD"/>
    <w:rsid w:val="000D58C4"/>
    <w:rsid w:val="000D5BCD"/>
    <w:rsid w:val="000D63E8"/>
    <w:rsid w:val="000D77D9"/>
    <w:rsid w:val="000D7BDD"/>
    <w:rsid w:val="000E054D"/>
    <w:rsid w:val="000E1017"/>
    <w:rsid w:val="000E2B91"/>
    <w:rsid w:val="000E4C88"/>
    <w:rsid w:val="000E60DC"/>
    <w:rsid w:val="000F06EC"/>
    <w:rsid w:val="000F3C42"/>
    <w:rsid w:val="000F3E27"/>
    <w:rsid w:val="000F60B3"/>
    <w:rsid w:val="000F690A"/>
    <w:rsid w:val="0010062E"/>
    <w:rsid w:val="001007CE"/>
    <w:rsid w:val="00104A9F"/>
    <w:rsid w:val="00105BEE"/>
    <w:rsid w:val="00106635"/>
    <w:rsid w:val="00107063"/>
    <w:rsid w:val="00113BED"/>
    <w:rsid w:val="00113E7C"/>
    <w:rsid w:val="001141A0"/>
    <w:rsid w:val="0011555F"/>
    <w:rsid w:val="00115FBB"/>
    <w:rsid w:val="00116D77"/>
    <w:rsid w:val="00117318"/>
    <w:rsid w:val="00120681"/>
    <w:rsid w:val="00120A8D"/>
    <w:rsid w:val="00120ED1"/>
    <w:rsid w:val="001214F0"/>
    <w:rsid w:val="00121EA9"/>
    <w:rsid w:val="001221DC"/>
    <w:rsid w:val="00122347"/>
    <w:rsid w:val="00124343"/>
    <w:rsid w:val="00124A33"/>
    <w:rsid w:val="00126DBB"/>
    <w:rsid w:val="00127936"/>
    <w:rsid w:val="00130146"/>
    <w:rsid w:val="001303BE"/>
    <w:rsid w:val="00132B7E"/>
    <w:rsid w:val="00134AD5"/>
    <w:rsid w:val="0013519E"/>
    <w:rsid w:val="00136FDA"/>
    <w:rsid w:val="0013724F"/>
    <w:rsid w:val="00140206"/>
    <w:rsid w:val="001409D8"/>
    <w:rsid w:val="0014201A"/>
    <w:rsid w:val="00142D90"/>
    <w:rsid w:val="00143052"/>
    <w:rsid w:val="00143AB0"/>
    <w:rsid w:val="00144EC6"/>
    <w:rsid w:val="00146652"/>
    <w:rsid w:val="00152758"/>
    <w:rsid w:val="0015355D"/>
    <w:rsid w:val="001541A8"/>
    <w:rsid w:val="00157450"/>
    <w:rsid w:val="001613D5"/>
    <w:rsid w:val="001649F5"/>
    <w:rsid w:val="00165C6D"/>
    <w:rsid w:val="00165D9D"/>
    <w:rsid w:val="0016767F"/>
    <w:rsid w:val="001676EE"/>
    <w:rsid w:val="00167C78"/>
    <w:rsid w:val="001707BF"/>
    <w:rsid w:val="00171396"/>
    <w:rsid w:val="00172B24"/>
    <w:rsid w:val="00173760"/>
    <w:rsid w:val="0017458C"/>
    <w:rsid w:val="001746E4"/>
    <w:rsid w:val="00174A5E"/>
    <w:rsid w:val="00174FB2"/>
    <w:rsid w:val="00175198"/>
    <w:rsid w:val="0018109E"/>
    <w:rsid w:val="00184A4D"/>
    <w:rsid w:val="00185288"/>
    <w:rsid w:val="00185508"/>
    <w:rsid w:val="001878E1"/>
    <w:rsid w:val="001903E0"/>
    <w:rsid w:val="00190603"/>
    <w:rsid w:val="00191820"/>
    <w:rsid w:val="00191AD4"/>
    <w:rsid w:val="0019204F"/>
    <w:rsid w:val="00192ECE"/>
    <w:rsid w:val="001949FC"/>
    <w:rsid w:val="00194DAD"/>
    <w:rsid w:val="001970F9"/>
    <w:rsid w:val="001A1307"/>
    <w:rsid w:val="001A2C58"/>
    <w:rsid w:val="001A41C6"/>
    <w:rsid w:val="001A5C8F"/>
    <w:rsid w:val="001A600C"/>
    <w:rsid w:val="001A68FE"/>
    <w:rsid w:val="001A7A83"/>
    <w:rsid w:val="001B16E8"/>
    <w:rsid w:val="001B46C4"/>
    <w:rsid w:val="001B556D"/>
    <w:rsid w:val="001B6402"/>
    <w:rsid w:val="001B666C"/>
    <w:rsid w:val="001C2683"/>
    <w:rsid w:val="001C34B9"/>
    <w:rsid w:val="001C4694"/>
    <w:rsid w:val="001C4C47"/>
    <w:rsid w:val="001C554E"/>
    <w:rsid w:val="001C58B8"/>
    <w:rsid w:val="001C5C4E"/>
    <w:rsid w:val="001C7723"/>
    <w:rsid w:val="001D0382"/>
    <w:rsid w:val="001D174D"/>
    <w:rsid w:val="001D1EFA"/>
    <w:rsid w:val="001D2F4C"/>
    <w:rsid w:val="001D43BC"/>
    <w:rsid w:val="001D4532"/>
    <w:rsid w:val="001D4694"/>
    <w:rsid w:val="001D5EE0"/>
    <w:rsid w:val="001D61A3"/>
    <w:rsid w:val="001D73AA"/>
    <w:rsid w:val="001D7788"/>
    <w:rsid w:val="001E1017"/>
    <w:rsid w:val="001E215F"/>
    <w:rsid w:val="001E2902"/>
    <w:rsid w:val="001E4A73"/>
    <w:rsid w:val="001E58BC"/>
    <w:rsid w:val="001E7BD1"/>
    <w:rsid w:val="001E7D40"/>
    <w:rsid w:val="001F1926"/>
    <w:rsid w:val="001F239D"/>
    <w:rsid w:val="001F2A57"/>
    <w:rsid w:val="001F4BD1"/>
    <w:rsid w:val="001F4C67"/>
    <w:rsid w:val="001F5460"/>
    <w:rsid w:val="001F5E17"/>
    <w:rsid w:val="001F64DD"/>
    <w:rsid w:val="00200BA0"/>
    <w:rsid w:val="00202065"/>
    <w:rsid w:val="00202916"/>
    <w:rsid w:val="00203392"/>
    <w:rsid w:val="0020413A"/>
    <w:rsid w:val="002049CF"/>
    <w:rsid w:val="00204A3D"/>
    <w:rsid w:val="00205025"/>
    <w:rsid w:val="002103FA"/>
    <w:rsid w:val="002112ED"/>
    <w:rsid w:val="00211D3A"/>
    <w:rsid w:val="0021203B"/>
    <w:rsid w:val="00212E7E"/>
    <w:rsid w:val="00214588"/>
    <w:rsid w:val="002148DA"/>
    <w:rsid w:val="0021559A"/>
    <w:rsid w:val="00217810"/>
    <w:rsid w:val="0022101A"/>
    <w:rsid w:val="0022227B"/>
    <w:rsid w:val="002231CB"/>
    <w:rsid w:val="00223CFA"/>
    <w:rsid w:val="00223D08"/>
    <w:rsid w:val="002241A2"/>
    <w:rsid w:val="00224C24"/>
    <w:rsid w:val="00225742"/>
    <w:rsid w:val="00227618"/>
    <w:rsid w:val="00227B1C"/>
    <w:rsid w:val="002301CB"/>
    <w:rsid w:val="002317B4"/>
    <w:rsid w:val="00232497"/>
    <w:rsid w:val="00232520"/>
    <w:rsid w:val="00232A32"/>
    <w:rsid w:val="00233004"/>
    <w:rsid w:val="00233AAA"/>
    <w:rsid w:val="00236CFB"/>
    <w:rsid w:val="0023783E"/>
    <w:rsid w:val="00241D3A"/>
    <w:rsid w:val="00243E4F"/>
    <w:rsid w:val="00244BBB"/>
    <w:rsid w:val="002467DC"/>
    <w:rsid w:val="002470B9"/>
    <w:rsid w:val="0024726C"/>
    <w:rsid w:val="00247A3F"/>
    <w:rsid w:val="00247A89"/>
    <w:rsid w:val="00251911"/>
    <w:rsid w:val="0025355A"/>
    <w:rsid w:val="002536E7"/>
    <w:rsid w:val="00253D60"/>
    <w:rsid w:val="00254366"/>
    <w:rsid w:val="002550E2"/>
    <w:rsid w:val="002567A0"/>
    <w:rsid w:val="00263397"/>
    <w:rsid w:val="00265A60"/>
    <w:rsid w:val="0026615C"/>
    <w:rsid w:val="00266177"/>
    <w:rsid w:val="002702E1"/>
    <w:rsid w:val="00270960"/>
    <w:rsid w:val="00270CAA"/>
    <w:rsid w:val="00271FFD"/>
    <w:rsid w:val="002727DE"/>
    <w:rsid w:val="0027390E"/>
    <w:rsid w:val="00273BB8"/>
    <w:rsid w:val="00274095"/>
    <w:rsid w:val="00274321"/>
    <w:rsid w:val="00275C06"/>
    <w:rsid w:val="002778BD"/>
    <w:rsid w:val="00281105"/>
    <w:rsid w:val="00281C8A"/>
    <w:rsid w:val="00282386"/>
    <w:rsid w:val="002830B7"/>
    <w:rsid w:val="002832C0"/>
    <w:rsid w:val="002847F8"/>
    <w:rsid w:val="0028655B"/>
    <w:rsid w:val="002872F8"/>
    <w:rsid w:val="00291449"/>
    <w:rsid w:val="00291CD9"/>
    <w:rsid w:val="00292013"/>
    <w:rsid w:val="00293E5A"/>
    <w:rsid w:val="00294629"/>
    <w:rsid w:val="00294B18"/>
    <w:rsid w:val="002955AD"/>
    <w:rsid w:val="00295921"/>
    <w:rsid w:val="00295A34"/>
    <w:rsid w:val="00295BA2"/>
    <w:rsid w:val="00297826"/>
    <w:rsid w:val="00297B81"/>
    <w:rsid w:val="002A406C"/>
    <w:rsid w:val="002A4AF4"/>
    <w:rsid w:val="002A5A1D"/>
    <w:rsid w:val="002A5A84"/>
    <w:rsid w:val="002A63A3"/>
    <w:rsid w:val="002A77C9"/>
    <w:rsid w:val="002A7E03"/>
    <w:rsid w:val="002B0F82"/>
    <w:rsid w:val="002B1C85"/>
    <w:rsid w:val="002B2FEE"/>
    <w:rsid w:val="002B3711"/>
    <w:rsid w:val="002B62B2"/>
    <w:rsid w:val="002B76BE"/>
    <w:rsid w:val="002B7CEE"/>
    <w:rsid w:val="002C41F8"/>
    <w:rsid w:val="002C42B9"/>
    <w:rsid w:val="002C4809"/>
    <w:rsid w:val="002C4CA0"/>
    <w:rsid w:val="002C5251"/>
    <w:rsid w:val="002C6A5E"/>
    <w:rsid w:val="002C7176"/>
    <w:rsid w:val="002C78EB"/>
    <w:rsid w:val="002D006B"/>
    <w:rsid w:val="002D03FC"/>
    <w:rsid w:val="002D243F"/>
    <w:rsid w:val="002D2522"/>
    <w:rsid w:val="002D2936"/>
    <w:rsid w:val="002D4DBD"/>
    <w:rsid w:val="002D545F"/>
    <w:rsid w:val="002D5E76"/>
    <w:rsid w:val="002D7066"/>
    <w:rsid w:val="002D7E19"/>
    <w:rsid w:val="002E027C"/>
    <w:rsid w:val="002E0C52"/>
    <w:rsid w:val="002E165D"/>
    <w:rsid w:val="002E1F16"/>
    <w:rsid w:val="002E1FB3"/>
    <w:rsid w:val="002E23D0"/>
    <w:rsid w:val="002E2D5E"/>
    <w:rsid w:val="002E3ABA"/>
    <w:rsid w:val="002E43AC"/>
    <w:rsid w:val="002E4464"/>
    <w:rsid w:val="002E646C"/>
    <w:rsid w:val="002E7DBF"/>
    <w:rsid w:val="002F0883"/>
    <w:rsid w:val="002F0FA5"/>
    <w:rsid w:val="002F0FD7"/>
    <w:rsid w:val="002F339C"/>
    <w:rsid w:val="002F6BDB"/>
    <w:rsid w:val="00300787"/>
    <w:rsid w:val="00300C4A"/>
    <w:rsid w:val="0030274A"/>
    <w:rsid w:val="003027EA"/>
    <w:rsid w:val="00302869"/>
    <w:rsid w:val="00302A2E"/>
    <w:rsid w:val="0030384E"/>
    <w:rsid w:val="00304A89"/>
    <w:rsid w:val="00304B4A"/>
    <w:rsid w:val="00311DCB"/>
    <w:rsid w:val="00313B19"/>
    <w:rsid w:val="003140E5"/>
    <w:rsid w:val="00315278"/>
    <w:rsid w:val="00315818"/>
    <w:rsid w:val="00316C39"/>
    <w:rsid w:val="003179BA"/>
    <w:rsid w:val="003209DF"/>
    <w:rsid w:val="00320B20"/>
    <w:rsid w:val="00322996"/>
    <w:rsid w:val="003241B0"/>
    <w:rsid w:val="00325C21"/>
    <w:rsid w:val="00326A94"/>
    <w:rsid w:val="003276D3"/>
    <w:rsid w:val="00330A68"/>
    <w:rsid w:val="00334014"/>
    <w:rsid w:val="0033430F"/>
    <w:rsid w:val="003347B6"/>
    <w:rsid w:val="00335062"/>
    <w:rsid w:val="00335CB8"/>
    <w:rsid w:val="00336137"/>
    <w:rsid w:val="00336270"/>
    <w:rsid w:val="00336CB3"/>
    <w:rsid w:val="00336D71"/>
    <w:rsid w:val="00337B0E"/>
    <w:rsid w:val="00340E90"/>
    <w:rsid w:val="00341F6F"/>
    <w:rsid w:val="00342ADF"/>
    <w:rsid w:val="00344FAE"/>
    <w:rsid w:val="00345C67"/>
    <w:rsid w:val="00345E1D"/>
    <w:rsid w:val="00347691"/>
    <w:rsid w:val="00351098"/>
    <w:rsid w:val="00351A43"/>
    <w:rsid w:val="00353F41"/>
    <w:rsid w:val="00354062"/>
    <w:rsid w:val="00354F10"/>
    <w:rsid w:val="00355F74"/>
    <w:rsid w:val="0035791A"/>
    <w:rsid w:val="00361419"/>
    <w:rsid w:val="003618AE"/>
    <w:rsid w:val="00362D77"/>
    <w:rsid w:val="0036729A"/>
    <w:rsid w:val="00367F55"/>
    <w:rsid w:val="003716C2"/>
    <w:rsid w:val="00371D66"/>
    <w:rsid w:val="0037399F"/>
    <w:rsid w:val="00373F75"/>
    <w:rsid w:val="00380717"/>
    <w:rsid w:val="00380767"/>
    <w:rsid w:val="00381156"/>
    <w:rsid w:val="00383BFB"/>
    <w:rsid w:val="00385B33"/>
    <w:rsid w:val="003866A0"/>
    <w:rsid w:val="00387A74"/>
    <w:rsid w:val="00387B42"/>
    <w:rsid w:val="00390F7B"/>
    <w:rsid w:val="003934EC"/>
    <w:rsid w:val="00394A57"/>
    <w:rsid w:val="00395B6A"/>
    <w:rsid w:val="003972B6"/>
    <w:rsid w:val="00397303"/>
    <w:rsid w:val="00397D1D"/>
    <w:rsid w:val="00397E46"/>
    <w:rsid w:val="003A0A30"/>
    <w:rsid w:val="003A0E18"/>
    <w:rsid w:val="003A1518"/>
    <w:rsid w:val="003A1D8E"/>
    <w:rsid w:val="003A3845"/>
    <w:rsid w:val="003A4999"/>
    <w:rsid w:val="003A6526"/>
    <w:rsid w:val="003A77B6"/>
    <w:rsid w:val="003B02B5"/>
    <w:rsid w:val="003B2B86"/>
    <w:rsid w:val="003B4760"/>
    <w:rsid w:val="003B70D7"/>
    <w:rsid w:val="003B727A"/>
    <w:rsid w:val="003B7591"/>
    <w:rsid w:val="003C0DE3"/>
    <w:rsid w:val="003C57E9"/>
    <w:rsid w:val="003C5E41"/>
    <w:rsid w:val="003C6004"/>
    <w:rsid w:val="003D062F"/>
    <w:rsid w:val="003D0763"/>
    <w:rsid w:val="003D1486"/>
    <w:rsid w:val="003D2291"/>
    <w:rsid w:val="003D25CA"/>
    <w:rsid w:val="003D276F"/>
    <w:rsid w:val="003D5A77"/>
    <w:rsid w:val="003D6449"/>
    <w:rsid w:val="003D6C0B"/>
    <w:rsid w:val="003D7111"/>
    <w:rsid w:val="003D7334"/>
    <w:rsid w:val="003E0672"/>
    <w:rsid w:val="003E0B3A"/>
    <w:rsid w:val="003E2533"/>
    <w:rsid w:val="003E2BBA"/>
    <w:rsid w:val="003E2FE2"/>
    <w:rsid w:val="003E3691"/>
    <w:rsid w:val="003E4B9D"/>
    <w:rsid w:val="003E53E5"/>
    <w:rsid w:val="003F03CF"/>
    <w:rsid w:val="003F0BDD"/>
    <w:rsid w:val="003F4CF9"/>
    <w:rsid w:val="003F72AB"/>
    <w:rsid w:val="003F7B6E"/>
    <w:rsid w:val="003F7D96"/>
    <w:rsid w:val="00400A3A"/>
    <w:rsid w:val="00401749"/>
    <w:rsid w:val="00401DCF"/>
    <w:rsid w:val="00401E59"/>
    <w:rsid w:val="00402B48"/>
    <w:rsid w:val="00402FBF"/>
    <w:rsid w:val="00404A71"/>
    <w:rsid w:val="00404BD6"/>
    <w:rsid w:val="00405825"/>
    <w:rsid w:val="00405F98"/>
    <w:rsid w:val="0040604B"/>
    <w:rsid w:val="004063AA"/>
    <w:rsid w:val="004076C4"/>
    <w:rsid w:val="004101B3"/>
    <w:rsid w:val="00410214"/>
    <w:rsid w:val="004123FA"/>
    <w:rsid w:val="00412F70"/>
    <w:rsid w:val="004135EB"/>
    <w:rsid w:val="00414102"/>
    <w:rsid w:val="004146EC"/>
    <w:rsid w:val="00416234"/>
    <w:rsid w:val="00416AAA"/>
    <w:rsid w:val="00416F0F"/>
    <w:rsid w:val="00420661"/>
    <w:rsid w:val="00420A2E"/>
    <w:rsid w:val="004224E6"/>
    <w:rsid w:val="004237D4"/>
    <w:rsid w:val="004238FF"/>
    <w:rsid w:val="0042603D"/>
    <w:rsid w:val="00426B78"/>
    <w:rsid w:val="00427253"/>
    <w:rsid w:val="00427E52"/>
    <w:rsid w:val="00430649"/>
    <w:rsid w:val="00431338"/>
    <w:rsid w:val="00431FBA"/>
    <w:rsid w:val="00432E47"/>
    <w:rsid w:val="00434D3C"/>
    <w:rsid w:val="0043664B"/>
    <w:rsid w:val="00437CCE"/>
    <w:rsid w:val="004406C5"/>
    <w:rsid w:val="0044232C"/>
    <w:rsid w:val="00443F6D"/>
    <w:rsid w:val="004445C3"/>
    <w:rsid w:val="00446791"/>
    <w:rsid w:val="00450A37"/>
    <w:rsid w:val="00452BE7"/>
    <w:rsid w:val="00453645"/>
    <w:rsid w:val="004543D5"/>
    <w:rsid w:val="004550EB"/>
    <w:rsid w:val="00455D4C"/>
    <w:rsid w:val="004566DF"/>
    <w:rsid w:val="004573D6"/>
    <w:rsid w:val="00457A26"/>
    <w:rsid w:val="00457BC8"/>
    <w:rsid w:val="004610A4"/>
    <w:rsid w:val="00463A6D"/>
    <w:rsid w:val="00463EEF"/>
    <w:rsid w:val="004647A4"/>
    <w:rsid w:val="00464C7C"/>
    <w:rsid w:val="00465AB9"/>
    <w:rsid w:val="004660E0"/>
    <w:rsid w:val="004661ED"/>
    <w:rsid w:val="0046706A"/>
    <w:rsid w:val="00471078"/>
    <w:rsid w:val="0047129A"/>
    <w:rsid w:val="00471B13"/>
    <w:rsid w:val="00474466"/>
    <w:rsid w:val="004755DE"/>
    <w:rsid w:val="00475DFC"/>
    <w:rsid w:val="004770E7"/>
    <w:rsid w:val="00482025"/>
    <w:rsid w:val="00482C52"/>
    <w:rsid w:val="004844C2"/>
    <w:rsid w:val="00484511"/>
    <w:rsid w:val="004876A5"/>
    <w:rsid w:val="00490350"/>
    <w:rsid w:val="004914A0"/>
    <w:rsid w:val="004923D0"/>
    <w:rsid w:val="004928BC"/>
    <w:rsid w:val="004933FE"/>
    <w:rsid w:val="004938AC"/>
    <w:rsid w:val="00494BA2"/>
    <w:rsid w:val="004A13D9"/>
    <w:rsid w:val="004A3C18"/>
    <w:rsid w:val="004A3E51"/>
    <w:rsid w:val="004A3E6C"/>
    <w:rsid w:val="004A4CA2"/>
    <w:rsid w:val="004A4E0D"/>
    <w:rsid w:val="004A6217"/>
    <w:rsid w:val="004A6369"/>
    <w:rsid w:val="004A647E"/>
    <w:rsid w:val="004A670A"/>
    <w:rsid w:val="004A70E0"/>
    <w:rsid w:val="004A7B1D"/>
    <w:rsid w:val="004B03CA"/>
    <w:rsid w:val="004B086F"/>
    <w:rsid w:val="004B1A29"/>
    <w:rsid w:val="004B1DA9"/>
    <w:rsid w:val="004B2C94"/>
    <w:rsid w:val="004B33F1"/>
    <w:rsid w:val="004B3A0B"/>
    <w:rsid w:val="004B5A28"/>
    <w:rsid w:val="004B69D8"/>
    <w:rsid w:val="004B6D14"/>
    <w:rsid w:val="004B79B8"/>
    <w:rsid w:val="004C0A48"/>
    <w:rsid w:val="004C0E69"/>
    <w:rsid w:val="004C1175"/>
    <w:rsid w:val="004C21F2"/>
    <w:rsid w:val="004C2BB6"/>
    <w:rsid w:val="004C2FC2"/>
    <w:rsid w:val="004C31AB"/>
    <w:rsid w:val="004C47F5"/>
    <w:rsid w:val="004C50B1"/>
    <w:rsid w:val="004C5C4D"/>
    <w:rsid w:val="004C691D"/>
    <w:rsid w:val="004C7C15"/>
    <w:rsid w:val="004C7F7B"/>
    <w:rsid w:val="004D1488"/>
    <w:rsid w:val="004D36A4"/>
    <w:rsid w:val="004D74A5"/>
    <w:rsid w:val="004D781E"/>
    <w:rsid w:val="004D7893"/>
    <w:rsid w:val="004E2211"/>
    <w:rsid w:val="004E2AA0"/>
    <w:rsid w:val="004E2AD2"/>
    <w:rsid w:val="004E37CE"/>
    <w:rsid w:val="004E3A94"/>
    <w:rsid w:val="004E41DA"/>
    <w:rsid w:val="004E4CFD"/>
    <w:rsid w:val="004E610B"/>
    <w:rsid w:val="004E75E0"/>
    <w:rsid w:val="004F0B60"/>
    <w:rsid w:val="004F1DB0"/>
    <w:rsid w:val="004F3C5E"/>
    <w:rsid w:val="004F3FD4"/>
    <w:rsid w:val="004F7A2C"/>
    <w:rsid w:val="0050041C"/>
    <w:rsid w:val="00500A24"/>
    <w:rsid w:val="00504E85"/>
    <w:rsid w:val="0050553F"/>
    <w:rsid w:val="00506433"/>
    <w:rsid w:val="00506B43"/>
    <w:rsid w:val="00507FBB"/>
    <w:rsid w:val="00511729"/>
    <w:rsid w:val="00513E7F"/>
    <w:rsid w:val="00514459"/>
    <w:rsid w:val="0051536F"/>
    <w:rsid w:val="005162CA"/>
    <w:rsid w:val="0052027D"/>
    <w:rsid w:val="0052046B"/>
    <w:rsid w:val="00520C0D"/>
    <w:rsid w:val="00521469"/>
    <w:rsid w:val="005217E9"/>
    <w:rsid w:val="005222D2"/>
    <w:rsid w:val="005223A2"/>
    <w:rsid w:val="00522CC1"/>
    <w:rsid w:val="00523A2F"/>
    <w:rsid w:val="00525932"/>
    <w:rsid w:val="00527DB8"/>
    <w:rsid w:val="005309FE"/>
    <w:rsid w:val="00532AC6"/>
    <w:rsid w:val="00533026"/>
    <w:rsid w:val="0053370A"/>
    <w:rsid w:val="005344BA"/>
    <w:rsid w:val="0053560E"/>
    <w:rsid w:val="005413DD"/>
    <w:rsid w:val="0054186A"/>
    <w:rsid w:val="0054200D"/>
    <w:rsid w:val="005431FA"/>
    <w:rsid w:val="00544850"/>
    <w:rsid w:val="00544B38"/>
    <w:rsid w:val="0054556E"/>
    <w:rsid w:val="00546259"/>
    <w:rsid w:val="005462C7"/>
    <w:rsid w:val="00546894"/>
    <w:rsid w:val="00547DB6"/>
    <w:rsid w:val="00550B54"/>
    <w:rsid w:val="0055218F"/>
    <w:rsid w:val="00555A79"/>
    <w:rsid w:val="0055659C"/>
    <w:rsid w:val="00556AAF"/>
    <w:rsid w:val="00565AF2"/>
    <w:rsid w:val="00565BD1"/>
    <w:rsid w:val="005669CC"/>
    <w:rsid w:val="00566A75"/>
    <w:rsid w:val="00572CBD"/>
    <w:rsid w:val="00573A30"/>
    <w:rsid w:val="00573E45"/>
    <w:rsid w:val="00577F5C"/>
    <w:rsid w:val="00577F82"/>
    <w:rsid w:val="00581290"/>
    <w:rsid w:val="00583AB2"/>
    <w:rsid w:val="00584875"/>
    <w:rsid w:val="00584C88"/>
    <w:rsid w:val="00584CBE"/>
    <w:rsid w:val="00585DAD"/>
    <w:rsid w:val="005873FD"/>
    <w:rsid w:val="005879CC"/>
    <w:rsid w:val="00587E19"/>
    <w:rsid w:val="005905DC"/>
    <w:rsid w:val="0059123B"/>
    <w:rsid w:val="00591BA5"/>
    <w:rsid w:val="005968E3"/>
    <w:rsid w:val="005A007E"/>
    <w:rsid w:val="005A3AE5"/>
    <w:rsid w:val="005A455D"/>
    <w:rsid w:val="005A4576"/>
    <w:rsid w:val="005B17C6"/>
    <w:rsid w:val="005B3BC8"/>
    <w:rsid w:val="005B532E"/>
    <w:rsid w:val="005B6647"/>
    <w:rsid w:val="005C06B4"/>
    <w:rsid w:val="005C06CD"/>
    <w:rsid w:val="005C3AF7"/>
    <w:rsid w:val="005C6B78"/>
    <w:rsid w:val="005C6F4C"/>
    <w:rsid w:val="005D01E2"/>
    <w:rsid w:val="005D0D1F"/>
    <w:rsid w:val="005D0F0A"/>
    <w:rsid w:val="005D2211"/>
    <w:rsid w:val="005D2572"/>
    <w:rsid w:val="005D279C"/>
    <w:rsid w:val="005D52C5"/>
    <w:rsid w:val="005D5BBD"/>
    <w:rsid w:val="005D6617"/>
    <w:rsid w:val="005E0C08"/>
    <w:rsid w:val="005E2811"/>
    <w:rsid w:val="005E3DBA"/>
    <w:rsid w:val="005E4073"/>
    <w:rsid w:val="005E4E46"/>
    <w:rsid w:val="005E5743"/>
    <w:rsid w:val="005E5D58"/>
    <w:rsid w:val="005E6696"/>
    <w:rsid w:val="005E7073"/>
    <w:rsid w:val="005E77B7"/>
    <w:rsid w:val="005F0769"/>
    <w:rsid w:val="005F0963"/>
    <w:rsid w:val="005F1F56"/>
    <w:rsid w:val="005F5297"/>
    <w:rsid w:val="005F562D"/>
    <w:rsid w:val="005F635C"/>
    <w:rsid w:val="0060073E"/>
    <w:rsid w:val="00600ACE"/>
    <w:rsid w:val="006019B7"/>
    <w:rsid w:val="00601CAB"/>
    <w:rsid w:val="00602ED4"/>
    <w:rsid w:val="00602F1D"/>
    <w:rsid w:val="0060332E"/>
    <w:rsid w:val="006050F0"/>
    <w:rsid w:val="006053EB"/>
    <w:rsid w:val="00605A88"/>
    <w:rsid w:val="00606020"/>
    <w:rsid w:val="00607957"/>
    <w:rsid w:val="00610392"/>
    <w:rsid w:val="006129CF"/>
    <w:rsid w:val="00614E9C"/>
    <w:rsid w:val="006169EB"/>
    <w:rsid w:val="0061724F"/>
    <w:rsid w:val="00617790"/>
    <w:rsid w:val="00617D92"/>
    <w:rsid w:val="0062262B"/>
    <w:rsid w:val="0062310E"/>
    <w:rsid w:val="00623276"/>
    <w:rsid w:val="006240E6"/>
    <w:rsid w:val="00624288"/>
    <w:rsid w:val="00626BA8"/>
    <w:rsid w:val="006321F3"/>
    <w:rsid w:val="00632E4B"/>
    <w:rsid w:val="00634F24"/>
    <w:rsid w:val="006374BC"/>
    <w:rsid w:val="0064041B"/>
    <w:rsid w:val="00641093"/>
    <w:rsid w:val="006410C7"/>
    <w:rsid w:val="0064197C"/>
    <w:rsid w:val="0064255C"/>
    <w:rsid w:val="00642DD3"/>
    <w:rsid w:val="00643BBA"/>
    <w:rsid w:val="00643DF6"/>
    <w:rsid w:val="00644DBF"/>
    <w:rsid w:val="00646C59"/>
    <w:rsid w:val="006475CF"/>
    <w:rsid w:val="006508F0"/>
    <w:rsid w:val="006525F5"/>
    <w:rsid w:val="006552BF"/>
    <w:rsid w:val="00655D79"/>
    <w:rsid w:val="00655E71"/>
    <w:rsid w:val="00656306"/>
    <w:rsid w:val="0065657A"/>
    <w:rsid w:val="006602B2"/>
    <w:rsid w:val="00660B0C"/>
    <w:rsid w:val="0066213D"/>
    <w:rsid w:val="00662D3C"/>
    <w:rsid w:val="00662FEF"/>
    <w:rsid w:val="00664325"/>
    <w:rsid w:val="0066448C"/>
    <w:rsid w:val="0066488D"/>
    <w:rsid w:val="00665927"/>
    <w:rsid w:val="006700DF"/>
    <w:rsid w:val="006706D6"/>
    <w:rsid w:val="0067149D"/>
    <w:rsid w:val="00671688"/>
    <w:rsid w:val="0067349D"/>
    <w:rsid w:val="006768E4"/>
    <w:rsid w:val="00676C20"/>
    <w:rsid w:val="00681D36"/>
    <w:rsid w:val="006820C5"/>
    <w:rsid w:val="00682960"/>
    <w:rsid w:val="00685A4A"/>
    <w:rsid w:val="00690BA3"/>
    <w:rsid w:val="00690D8E"/>
    <w:rsid w:val="006927A6"/>
    <w:rsid w:val="00693DF3"/>
    <w:rsid w:val="00696D41"/>
    <w:rsid w:val="00697486"/>
    <w:rsid w:val="00697651"/>
    <w:rsid w:val="00697F12"/>
    <w:rsid w:val="006A0411"/>
    <w:rsid w:val="006A0C38"/>
    <w:rsid w:val="006A1AC8"/>
    <w:rsid w:val="006A21EB"/>
    <w:rsid w:val="006A46D7"/>
    <w:rsid w:val="006A5334"/>
    <w:rsid w:val="006A551E"/>
    <w:rsid w:val="006A64B1"/>
    <w:rsid w:val="006A718F"/>
    <w:rsid w:val="006A7F46"/>
    <w:rsid w:val="006B11B4"/>
    <w:rsid w:val="006B21E0"/>
    <w:rsid w:val="006B2E44"/>
    <w:rsid w:val="006B365D"/>
    <w:rsid w:val="006B3BE9"/>
    <w:rsid w:val="006B4DDD"/>
    <w:rsid w:val="006B4EE2"/>
    <w:rsid w:val="006B68D7"/>
    <w:rsid w:val="006B6951"/>
    <w:rsid w:val="006B7834"/>
    <w:rsid w:val="006C12A5"/>
    <w:rsid w:val="006C2072"/>
    <w:rsid w:val="006C231D"/>
    <w:rsid w:val="006C2B86"/>
    <w:rsid w:val="006C36D8"/>
    <w:rsid w:val="006C4012"/>
    <w:rsid w:val="006C5A52"/>
    <w:rsid w:val="006C5FC1"/>
    <w:rsid w:val="006C63FC"/>
    <w:rsid w:val="006C700E"/>
    <w:rsid w:val="006C7D69"/>
    <w:rsid w:val="006D069F"/>
    <w:rsid w:val="006D0814"/>
    <w:rsid w:val="006D1576"/>
    <w:rsid w:val="006D1F63"/>
    <w:rsid w:val="006D36A7"/>
    <w:rsid w:val="006D3928"/>
    <w:rsid w:val="006D5887"/>
    <w:rsid w:val="006D5B5C"/>
    <w:rsid w:val="006D6A70"/>
    <w:rsid w:val="006D6EC7"/>
    <w:rsid w:val="006E240B"/>
    <w:rsid w:val="006E5678"/>
    <w:rsid w:val="006E5FEA"/>
    <w:rsid w:val="006F0C91"/>
    <w:rsid w:val="006F2101"/>
    <w:rsid w:val="006F26C7"/>
    <w:rsid w:val="006F3201"/>
    <w:rsid w:val="006F6028"/>
    <w:rsid w:val="006F6321"/>
    <w:rsid w:val="006F74F0"/>
    <w:rsid w:val="0070015F"/>
    <w:rsid w:val="007003EC"/>
    <w:rsid w:val="007020C2"/>
    <w:rsid w:val="007037D3"/>
    <w:rsid w:val="00703E2B"/>
    <w:rsid w:val="00703F7F"/>
    <w:rsid w:val="007068C9"/>
    <w:rsid w:val="00706F46"/>
    <w:rsid w:val="00712307"/>
    <w:rsid w:val="00716179"/>
    <w:rsid w:val="00717782"/>
    <w:rsid w:val="007178F4"/>
    <w:rsid w:val="007204C7"/>
    <w:rsid w:val="0072089F"/>
    <w:rsid w:val="00721627"/>
    <w:rsid w:val="007220FB"/>
    <w:rsid w:val="00723348"/>
    <w:rsid w:val="00724CE4"/>
    <w:rsid w:val="0072542B"/>
    <w:rsid w:val="00725857"/>
    <w:rsid w:val="00725DC5"/>
    <w:rsid w:val="00726AE6"/>
    <w:rsid w:val="00731E2A"/>
    <w:rsid w:val="0073338E"/>
    <w:rsid w:val="0073424A"/>
    <w:rsid w:val="007342BE"/>
    <w:rsid w:val="00734DC0"/>
    <w:rsid w:val="007353BD"/>
    <w:rsid w:val="007364B5"/>
    <w:rsid w:val="00741123"/>
    <w:rsid w:val="00741615"/>
    <w:rsid w:val="0074215E"/>
    <w:rsid w:val="00742D5C"/>
    <w:rsid w:val="00743252"/>
    <w:rsid w:val="00743903"/>
    <w:rsid w:val="00746F79"/>
    <w:rsid w:val="00750739"/>
    <w:rsid w:val="00750D57"/>
    <w:rsid w:val="0075218E"/>
    <w:rsid w:val="00752F40"/>
    <w:rsid w:val="00755BA1"/>
    <w:rsid w:val="007577E1"/>
    <w:rsid w:val="00757E58"/>
    <w:rsid w:val="00760133"/>
    <w:rsid w:val="0076180F"/>
    <w:rsid w:val="0076354A"/>
    <w:rsid w:val="00766848"/>
    <w:rsid w:val="00766BD4"/>
    <w:rsid w:val="00766C3E"/>
    <w:rsid w:val="00767B2B"/>
    <w:rsid w:val="007706F5"/>
    <w:rsid w:val="007716E4"/>
    <w:rsid w:val="00771D5A"/>
    <w:rsid w:val="00772D89"/>
    <w:rsid w:val="00774492"/>
    <w:rsid w:val="007758E1"/>
    <w:rsid w:val="0077748D"/>
    <w:rsid w:val="00777BFC"/>
    <w:rsid w:val="00777CFD"/>
    <w:rsid w:val="007800DC"/>
    <w:rsid w:val="00780396"/>
    <w:rsid w:val="0078068A"/>
    <w:rsid w:val="00780963"/>
    <w:rsid w:val="00782282"/>
    <w:rsid w:val="00782650"/>
    <w:rsid w:val="00782EE9"/>
    <w:rsid w:val="0078335A"/>
    <w:rsid w:val="00783914"/>
    <w:rsid w:val="007839F5"/>
    <w:rsid w:val="007845FD"/>
    <w:rsid w:val="00785432"/>
    <w:rsid w:val="0078602B"/>
    <w:rsid w:val="0078699C"/>
    <w:rsid w:val="00786E9B"/>
    <w:rsid w:val="00787956"/>
    <w:rsid w:val="007908B5"/>
    <w:rsid w:val="00790D48"/>
    <w:rsid w:val="00791C8A"/>
    <w:rsid w:val="00792270"/>
    <w:rsid w:val="007930C2"/>
    <w:rsid w:val="00793CC0"/>
    <w:rsid w:val="007A1BCB"/>
    <w:rsid w:val="007A2EE4"/>
    <w:rsid w:val="007A301F"/>
    <w:rsid w:val="007A44D2"/>
    <w:rsid w:val="007A4C3D"/>
    <w:rsid w:val="007A5CA1"/>
    <w:rsid w:val="007A5E92"/>
    <w:rsid w:val="007A66B9"/>
    <w:rsid w:val="007A7507"/>
    <w:rsid w:val="007A7848"/>
    <w:rsid w:val="007B0F89"/>
    <w:rsid w:val="007B20B4"/>
    <w:rsid w:val="007B2950"/>
    <w:rsid w:val="007B349F"/>
    <w:rsid w:val="007B4879"/>
    <w:rsid w:val="007B4A00"/>
    <w:rsid w:val="007B54A5"/>
    <w:rsid w:val="007B581E"/>
    <w:rsid w:val="007C05A2"/>
    <w:rsid w:val="007C190D"/>
    <w:rsid w:val="007C4801"/>
    <w:rsid w:val="007C4BD1"/>
    <w:rsid w:val="007C59B5"/>
    <w:rsid w:val="007C5EE5"/>
    <w:rsid w:val="007C607C"/>
    <w:rsid w:val="007C6AF5"/>
    <w:rsid w:val="007C7BB1"/>
    <w:rsid w:val="007D116B"/>
    <w:rsid w:val="007D1712"/>
    <w:rsid w:val="007D3B29"/>
    <w:rsid w:val="007D4A6C"/>
    <w:rsid w:val="007D5EDC"/>
    <w:rsid w:val="007E0C17"/>
    <w:rsid w:val="007E148D"/>
    <w:rsid w:val="007E30BE"/>
    <w:rsid w:val="007E4FD4"/>
    <w:rsid w:val="007E5873"/>
    <w:rsid w:val="007E5F38"/>
    <w:rsid w:val="007E696A"/>
    <w:rsid w:val="007E6C46"/>
    <w:rsid w:val="007E6E1B"/>
    <w:rsid w:val="007E7619"/>
    <w:rsid w:val="007E7E77"/>
    <w:rsid w:val="007E7F06"/>
    <w:rsid w:val="007F0F3B"/>
    <w:rsid w:val="007F18CF"/>
    <w:rsid w:val="007F565D"/>
    <w:rsid w:val="007F712D"/>
    <w:rsid w:val="007F7DC9"/>
    <w:rsid w:val="00800C4B"/>
    <w:rsid w:val="00801CC2"/>
    <w:rsid w:val="00802031"/>
    <w:rsid w:val="008036FA"/>
    <w:rsid w:val="008039BA"/>
    <w:rsid w:val="00804546"/>
    <w:rsid w:val="00805866"/>
    <w:rsid w:val="0080609A"/>
    <w:rsid w:val="008063BB"/>
    <w:rsid w:val="00807308"/>
    <w:rsid w:val="00807A2A"/>
    <w:rsid w:val="0081091A"/>
    <w:rsid w:val="00810964"/>
    <w:rsid w:val="008122CB"/>
    <w:rsid w:val="0081306B"/>
    <w:rsid w:val="00814A92"/>
    <w:rsid w:val="008150DE"/>
    <w:rsid w:val="00815EE6"/>
    <w:rsid w:val="00816894"/>
    <w:rsid w:val="00817355"/>
    <w:rsid w:val="008173F8"/>
    <w:rsid w:val="008200C3"/>
    <w:rsid w:val="0082185E"/>
    <w:rsid w:val="00823DD2"/>
    <w:rsid w:val="0082433A"/>
    <w:rsid w:val="00824D1C"/>
    <w:rsid w:val="008259B4"/>
    <w:rsid w:val="008260DF"/>
    <w:rsid w:val="0082668B"/>
    <w:rsid w:val="00826983"/>
    <w:rsid w:val="00826CB1"/>
    <w:rsid w:val="008308F2"/>
    <w:rsid w:val="008321EA"/>
    <w:rsid w:val="00835C1B"/>
    <w:rsid w:val="00840473"/>
    <w:rsid w:val="008408FD"/>
    <w:rsid w:val="00842173"/>
    <w:rsid w:val="00842965"/>
    <w:rsid w:val="00843B32"/>
    <w:rsid w:val="00844854"/>
    <w:rsid w:val="00847D8A"/>
    <w:rsid w:val="00851021"/>
    <w:rsid w:val="00854E28"/>
    <w:rsid w:val="0085573C"/>
    <w:rsid w:val="00855A31"/>
    <w:rsid w:val="008565F0"/>
    <w:rsid w:val="00856CCC"/>
    <w:rsid w:val="00856CFB"/>
    <w:rsid w:val="0085708D"/>
    <w:rsid w:val="00861191"/>
    <w:rsid w:val="008616B5"/>
    <w:rsid w:val="00861748"/>
    <w:rsid w:val="00862A2E"/>
    <w:rsid w:val="0086590F"/>
    <w:rsid w:val="008714C3"/>
    <w:rsid w:val="00872C44"/>
    <w:rsid w:val="00872DFB"/>
    <w:rsid w:val="00874707"/>
    <w:rsid w:val="008748F1"/>
    <w:rsid w:val="00874B45"/>
    <w:rsid w:val="00875C80"/>
    <w:rsid w:val="0087606C"/>
    <w:rsid w:val="008762F1"/>
    <w:rsid w:val="008768B7"/>
    <w:rsid w:val="00882155"/>
    <w:rsid w:val="00882CE4"/>
    <w:rsid w:val="00882D64"/>
    <w:rsid w:val="008850B2"/>
    <w:rsid w:val="008856A0"/>
    <w:rsid w:val="00890198"/>
    <w:rsid w:val="008917E7"/>
    <w:rsid w:val="008918D0"/>
    <w:rsid w:val="00891C9A"/>
    <w:rsid w:val="00895BFF"/>
    <w:rsid w:val="008A16DD"/>
    <w:rsid w:val="008A1EB6"/>
    <w:rsid w:val="008A5AFD"/>
    <w:rsid w:val="008A6AEF"/>
    <w:rsid w:val="008A6C70"/>
    <w:rsid w:val="008B02E6"/>
    <w:rsid w:val="008B0733"/>
    <w:rsid w:val="008B1804"/>
    <w:rsid w:val="008B77E9"/>
    <w:rsid w:val="008B7EBA"/>
    <w:rsid w:val="008C007C"/>
    <w:rsid w:val="008C09D2"/>
    <w:rsid w:val="008C1968"/>
    <w:rsid w:val="008C1A53"/>
    <w:rsid w:val="008C42F8"/>
    <w:rsid w:val="008C7D6F"/>
    <w:rsid w:val="008D0257"/>
    <w:rsid w:val="008D2BE8"/>
    <w:rsid w:val="008D34DA"/>
    <w:rsid w:val="008D43E6"/>
    <w:rsid w:val="008D5A42"/>
    <w:rsid w:val="008D611B"/>
    <w:rsid w:val="008D689D"/>
    <w:rsid w:val="008D6B5D"/>
    <w:rsid w:val="008D7A22"/>
    <w:rsid w:val="008E1CAF"/>
    <w:rsid w:val="008E355D"/>
    <w:rsid w:val="008E4F48"/>
    <w:rsid w:val="008E5503"/>
    <w:rsid w:val="008E5BEB"/>
    <w:rsid w:val="008E7D2F"/>
    <w:rsid w:val="008F038E"/>
    <w:rsid w:val="008F124B"/>
    <w:rsid w:val="008F12D8"/>
    <w:rsid w:val="008F3589"/>
    <w:rsid w:val="008F36C3"/>
    <w:rsid w:val="008F4113"/>
    <w:rsid w:val="008F4B71"/>
    <w:rsid w:val="008F4FAB"/>
    <w:rsid w:val="008F6189"/>
    <w:rsid w:val="008F66D4"/>
    <w:rsid w:val="008F73BA"/>
    <w:rsid w:val="008F7B0A"/>
    <w:rsid w:val="00900CC5"/>
    <w:rsid w:val="0090151A"/>
    <w:rsid w:val="00901F76"/>
    <w:rsid w:val="0090676C"/>
    <w:rsid w:val="009115C5"/>
    <w:rsid w:val="00913C23"/>
    <w:rsid w:val="00913ECD"/>
    <w:rsid w:val="009150BE"/>
    <w:rsid w:val="00915E7C"/>
    <w:rsid w:val="0092069A"/>
    <w:rsid w:val="00923587"/>
    <w:rsid w:val="00923F90"/>
    <w:rsid w:val="00924330"/>
    <w:rsid w:val="00925372"/>
    <w:rsid w:val="00925FB2"/>
    <w:rsid w:val="009261BC"/>
    <w:rsid w:val="00931A45"/>
    <w:rsid w:val="00931A83"/>
    <w:rsid w:val="009322E4"/>
    <w:rsid w:val="00932B1D"/>
    <w:rsid w:val="009338F0"/>
    <w:rsid w:val="00934EC3"/>
    <w:rsid w:val="009358CF"/>
    <w:rsid w:val="00935F99"/>
    <w:rsid w:val="00936074"/>
    <w:rsid w:val="00936C9D"/>
    <w:rsid w:val="00937110"/>
    <w:rsid w:val="0093790C"/>
    <w:rsid w:val="009406B9"/>
    <w:rsid w:val="00940E8E"/>
    <w:rsid w:val="0094642C"/>
    <w:rsid w:val="009503FA"/>
    <w:rsid w:val="00950D6E"/>
    <w:rsid w:val="00950DA8"/>
    <w:rsid w:val="00953323"/>
    <w:rsid w:val="00953ECB"/>
    <w:rsid w:val="0095497D"/>
    <w:rsid w:val="00956306"/>
    <w:rsid w:val="00961869"/>
    <w:rsid w:val="00961FF0"/>
    <w:rsid w:val="00962F54"/>
    <w:rsid w:val="00962FC4"/>
    <w:rsid w:val="00965202"/>
    <w:rsid w:val="009662F4"/>
    <w:rsid w:val="00967189"/>
    <w:rsid w:val="00967722"/>
    <w:rsid w:val="00967AC5"/>
    <w:rsid w:val="00967E48"/>
    <w:rsid w:val="00970099"/>
    <w:rsid w:val="009701CC"/>
    <w:rsid w:val="00970BB7"/>
    <w:rsid w:val="00972CD3"/>
    <w:rsid w:val="00976D99"/>
    <w:rsid w:val="0098077C"/>
    <w:rsid w:val="00980CE1"/>
    <w:rsid w:val="009848F5"/>
    <w:rsid w:val="00987B83"/>
    <w:rsid w:val="00991910"/>
    <w:rsid w:val="00991B79"/>
    <w:rsid w:val="0099220F"/>
    <w:rsid w:val="00993C96"/>
    <w:rsid w:val="00994718"/>
    <w:rsid w:val="009947EC"/>
    <w:rsid w:val="009958E6"/>
    <w:rsid w:val="00995D9B"/>
    <w:rsid w:val="009A023D"/>
    <w:rsid w:val="009A2824"/>
    <w:rsid w:val="009A2A09"/>
    <w:rsid w:val="009A3DF2"/>
    <w:rsid w:val="009A512A"/>
    <w:rsid w:val="009A54A8"/>
    <w:rsid w:val="009A5D3F"/>
    <w:rsid w:val="009A6CCF"/>
    <w:rsid w:val="009A6FC8"/>
    <w:rsid w:val="009A7B19"/>
    <w:rsid w:val="009A7D04"/>
    <w:rsid w:val="009A7DBC"/>
    <w:rsid w:val="009B0A84"/>
    <w:rsid w:val="009B0CA6"/>
    <w:rsid w:val="009B1253"/>
    <w:rsid w:val="009B1C5C"/>
    <w:rsid w:val="009B26B8"/>
    <w:rsid w:val="009B27CF"/>
    <w:rsid w:val="009B2B6E"/>
    <w:rsid w:val="009B3143"/>
    <w:rsid w:val="009B34A4"/>
    <w:rsid w:val="009B5877"/>
    <w:rsid w:val="009B778C"/>
    <w:rsid w:val="009C20ED"/>
    <w:rsid w:val="009C24DC"/>
    <w:rsid w:val="009C27ED"/>
    <w:rsid w:val="009C29FE"/>
    <w:rsid w:val="009C3E25"/>
    <w:rsid w:val="009C66A6"/>
    <w:rsid w:val="009C6957"/>
    <w:rsid w:val="009C7E6F"/>
    <w:rsid w:val="009D316D"/>
    <w:rsid w:val="009D33B9"/>
    <w:rsid w:val="009D384A"/>
    <w:rsid w:val="009D3FFB"/>
    <w:rsid w:val="009D478B"/>
    <w:rsid w:val="009D5A36"/>
    <w:rsid w:val="009D636D"/>
    <w:rsid w:val="009D754A"/>
    <w:rsid w:val="009E0116"/>
    <w:rsid w:val="009E0924"/>
    <w:rsid w:val="009E0B4E"/>
    <w:rsid w:val="009E28F8"/>
    <w:rsid w:val="009E436B"/>
    <w:rsid w:val="009E45C4"/>
    <w:rsid w:val="009E7959"/>
    <w:rsid w:val="009E7DEC"/>
    <w:rsid w:val="009F071D"/>
    <w:rsid w:val="009F0E2D"/>
    <w:rsid w:val="009F1573"/>
    <w:rsid w:val="009F248F"/>
    <w:rsid w:val="009F482B"/>
    <w:rsid w:val="009F6865"/>
    <w:rsid w:val="009F7A69"/>
    <w:rsid w:val="00A0065D"/>
    <w:rsid w:val="00A007F3"/>
    <w:rsid w:val="00A00B31"/>
    <w:rsid w:val="00A018EF"/>
    <w:rsid w:val="00A01F99"/>
    <w:rsid w:val="00A02340"/>
    <w:rsid w:val="00A037CB"/>
    <w:rsid w:val="00A05903"/>
    <w:rsid w:val="00A0627A"/>
    <w:rsid w:val="00A0768F"/>
    <w:rsid w:val="00A07A5A"/>
    <w:rsid w:val="00A1370F"/>
    <w:rsid w:val="00A1685C"/>
    <w:rsid w:val="00A217C4"/>
    <w:rsid w:val="00A22574"/>
    <w:rsid w:val="00A2308A"/>
    <w:rsid w:val="00A234A8"/>
    <w:rsid w:val="00A239B4"/>
    <w:rsid w:val="00A245DB"/>
    <w:rsid w:val="00A250B8"/>
    <w:rsid w:val="00A25580"/>
    <w:rsid w:val="00A25E22"/>
    <w:rsid w:val="00A263A8"/>
    <w:rsid w:val="00A2727B"/>
    <w:rsid w:val="00A273F3"/>
    <w:rsid w:val="00A27C1A"/>
    <w:rsid w:val="00A30654"/>
    <w:rsid w:val="00A42A03"/>
    <w:rsid w:val="00A43CF8"/>
    <w:rsid w:val="00A43E06"/>
    <w:rsid w:val="00A43F2F"/>
    <w:rsid w:val="00A44166"/>
    <w:rsid w:val="00A455EA"/>
    <w:rsid w:val="00A4588C"/>
    <w:rsid w:val="00A460E5"/>
    <w:rsid w:val="00A46488"/>
    <w:rsid w:val="00A46C2D"/>
    <w:rsid w:val="00A46C57"/>
    <w:rsid w:val="00A47BF7"/>
    <w:rsid w:val="00A50DE4"/>
    <w:rsid w:val="00A513E0"/>
    <w:rsid w:val="00A52A42"/>
    <w:rsid w:val="00A53450"/>
    <w:rsid w:val="00A543C0"/>
    <w:rsid w:val="00A54CF3"/>
    <w:rsid w:val="00A54E30"/>
    <w:rsid w:val="00A55DDC"/>
    <w:rsid w:val="00A55E80"/>
    <w:rsid w:val="00A57AA9"/>
    <w:rsid w:val="00A57FE7"/>
    <w:rsid w:val="00A6020C"/>
    <w:rsid w:val="00A6061D"/>
    <w:rsid w:val="00A60EEB"/>
    <w:rsid w:val="00A6144D"/>
    <w:rsid w:val="00A62CFB"/>
    <w:rsid w:val="00A63AE6"/>
    <w:rsid w:val="00A63E32"/>
    <w:rsid w:val="00A6406D"/>
    <w:rsid w:val="00A64558"/>
    <w:rsid w:val="00A64578"/>
    <w:rsid w:val="00A66532"/>
    <w:rsid w:val="00A711D0"/>
    <w:rsid w:val="00A712B6"/>
    <w:rsid w:val="00A71FC0"/>
    <w:rsid w:val="00A72485"/>
    <w:rsid w:val="00A724D3"/>
    <w:rsid w:val="00A725A6"/>
    <w:rsid w:val="00A762A0"/>
    <w:rsid w:val="00A76951"/>
    <w:rsid w:val="00A77D18"/>
    <w:rsid w:val="00A8111A"/>
    <w:rsid w:val="00A81936"/>
    <w:rsid w:val="00A81F16"/>
    <w:rsid w:val="00A83564"/>
    <w:rsid w:val="00A844C6"/>
    <w:rsid w:val="00A849B0"/>
    <w:rsid w:val="00A8507B"/>
    <w:rsid w:val="00A87DA1"/>
    <w:rsid w:val="00A90B95"/>
    <w:rsid w:val="00A94439"/>
    <w:rsid w:val="00A945E3"/>
    <w:rsid w:val="00A948F9"/>
    <w:rsid w:val="00A95365"/>
    <w:rsid w:val="00A954B3"/>
    <w:rsid w:val="00A955F7"/>
    <w:rsid w:val="00A95AE0"/>
    <w:rsid w:val="00A96BA0"/>
    <w:rsid w:val="00A97CD3"/>
    <w:rsid w:val="00A97DD2"/>
    <w:rsid w:val="00AA036A"/>
    <w:rsid w:val="00AA04BA"/>
    <w:rsid w:val="00AA09A7"/>
    <w:rsid w:val="00AA1029"/>
    <w:rsid w:val="00AA2C09"/>
    <w:rsid w:val="00AA3178"/>
    <w:rsid w:val="00AA317E"/>
    <w:rsid w:val="00AA39D1"/>
    <w:rsid w:val="00AA48DA"/>
    <w:rsid w:val="00AA50E0"/>
    <w:rsid w:val="00AA63DF"/>
    <w:rsid w:val="00AA6845"/>
    <w:rsid w:val="00AB1BF1"/>
    <w:rsid w:val="00AB2D46"/>
    <w:rsid w:val="00AC2213"/>
    <w:rsid w:val="00AC3CC5"/>
    <w:rsid w:val="00AC420D"/>
    <w:rsid w:val="00AC5170"/>
    <w:rsid w:val="00AC6BB1"/>
    <w:rsid w:val="00AD1BAA"/>
    <w:rsid w:val="00AD3277"/>
    <w:rsid w:val="00AD4B46"/>
    <w:rsid w:val="00AD4F66"/>
    <w:rsid w:val="00AD52B3"/>
    <w:rsid w:val="00AD6564"/>
    <w:rsid w:val="00AD6F37"/>
    <w:rsid w:val="00AE2356"/>
    <w:rsid w:val="00AE2731"/>
    <w:rsid w:val="00AE2A5D"/>
    <w:rsid w:val="00AE3121"/>
    <w:rsid w:val="00AE615A"/>
    <w:rsid w:val="00AE6358"/>
    <w:rsid w:val="00AE746F"/>
    <w:rsid w:val="00AF238B"/>
    <w:rsid w:val="00AF313E"/>
    <w:rsid w:val="00AF7CEA"/>
    <w:rsid w:val="00B01EFF"/>
    <w:rsid w:val="00B03D2D"/>
    <w:rsid w:val="00B04D1B"/>
    <w:rsid w:val="00B054DF"/>
    <w:rsid w:val="00B05B60"/>
    <w:rsid w:val="00B07F28"/>
    <w:rsid w:val="00B101C8"/>
    <w:rsid w:val="00B10231"/>
    <w:rsid w:val="00B107CD"/>
    <w:rsid w:val="00B10A15"/>
    <w:rsid w:val="00B11490"/>
    <w:rsid w:val="00B11804"/>
    <w:rsid w:val="00B118CA"/>
    <w:rsid w:val="00B11D2B"/>
    <w:rsid w:val="00B14E47"/>
    <w:rsid w:val="00B170C7"/>
    <w:rsid w:val="00B20ED5"/>
    <w:rsid w:val="00B20F91"/>
    <w:rsid w:val="00B22D6C"/>
    <w:rsid w:val="00B232EC"/>
    <w:rsid w:val="00B23880"/>
    <w:rsid w:val="00B23F86"/>
    <w:rsid w:val="00B241AA"/>
    <w:rsid w:val="00B2654C"/>
    <w:rsid w:val="00B27C14"/>
    <w:rsid w:val="00B303A0"/>
    <w:rsid w:val="00B3167A"/>
    <w:rsid w:val="00B31997"/>
    <w:rsid w:val="00B3431A"/>
    <w:rsid w:val="00B3432A"/>
    <w:rsid w:val="00B34848"/>
    <w:rsid w:val="00B35347"/>
    <w:rsid w:val="00B3554F"/>
    <w:rsid w:val="00B35FBF"/>
    <w:rsid w:val="00B37CA2"/>
    <w:rsid w:val="00B4262C"/>
    <w:rsid w:val="00B4273E"/>
    <w:rsid w:val="00B4320B"/>
    <w:rsid w:val="00B43290"/>
    <w:rsid w:val="00B448C4"/>
    <w:rsid w:val="00B44EBE"/>
    <w:rsid w:val="00B45306"/>
    <w:rsid w:val="00B45B0B"/>
    <w:rsid w:val="00B467E4"/>
    <w:rsid w:val="00B4737B"/>
    <w:rsid w:val="00B478FD"/>
    <w:rsid w:val="00B47E36"/>
    <w:rsid w:val="00B51FBE"/>
    <w:rsid w:val="00B53377"/>
    <w:rsid w:val="00B53D42"/>
    <w:rsid w:val="00B54DB8"/>
    <w:rsid w:val="00B55A81"/>
    <w:rsid w:val="00B55CF5"/>
    <w:rsid w:val="00B55E9A"/>
    <w:rsid w:val="00B5626E"/>
    <w:rsid w:val="00B56CE6"/>
    <w:rsid w:val="00B647B0"/>
    <w:rsid w:val="00B667B5"/>
    <w:rsid w:val="00B679F4"/>
    <w:rsid w:val="00B701BA"/>
    <w:rsid w:val="00B7042E"/>
    <w:rsid w:val="00B717FA"/>
    <w:rsid w:val="00B72F9C"/>
    <w:rsid w:val="00B730A5"/>
    <w:rsid w:val="00B74AEE"/>
    <w:rsid w:val="00B74F07"/>
    <w:rsid w:val="00B75E5B"/>
    <w:rsid w:val="00B7760E"/>
    <w:rsid w:val="00B779B5"/>
    <w:rsid w:val="00B83A63"/>
    <w:rsid w:val="00B83E17"/>
    <w:rsid w:val="00B868FA"/>
    <w:rsid w:val="00B86AD0"/>
    <w:rsid w:val="00B876B6"/>
    <w:rsid w:val="00B8793F"/>
    <w:rsid w:val="00B87A52"/>
    <w:rsid w:val="00B90431"/>
    <w:rsid w:val="00B973EA"/>
    <w:rsid w:val="00B978CB"/>
    <w:rsid w:val="00B97AFB"/>
    <w:rsid w:val="00BA154A"/>
    <w:rsid w:val="00BA1A74"/>
    <w:rsid w:val="00BA1CB0"/>
    <w:rsid w:val="00BA3475"/>
    <w:rsid w:val="00BA37E2"/>
    <w:rsid w:val="00BA420D"/>
    <w:rsid w:val="00BA4D44"/>
    <w:rsid w:val="00BA52CC"/>
    <w:rsid w:val="00BA5468"/>
    <w:rsid w:val="00BB04F9"/>
    <w:rsid w:val="00BB19A1"/>
    <w:rsid w:val="00BB428F"/>
    <w:rsid w:val="00BB4BCB"/>
    <w:rsid w:val="00BB79A1"/>
    <w:rsid w:val="00BC0370"/>
    <w:rsid w:val="00BC0A85"/>
    <w:rsid w:val="00BC0CF5"/>
    <w:rsid w:val="00BC288F"/>
    <w:rsid w:val="00BC3769"/>
    <w:rsid w:val="00BC43DA"/>
    <w:rsid w:val="00BC4B8F"/>
    <w:rsid w:val="00BC5FEB"/>
    <w:rsid w:val="00BC6272"/>
    <w:rsid w:val="00BC6700"/>
    <w:rsid w:val="00BC6E5A"/>
    <w:rsid w:val="00BC7004"/>
    <w:rsid w:val="00BC7B99"/>
    <w:rsid w:val="00BD07D9"/>
    <w:rsid w:val="00BD163D"/>
    <w:rsid w:val="00BD2062"/>
    <w:rsid w:val="00BD2C62"/>
    <w:rsid w:val="00BD335B"/>
    <w:rsid w:val="00BD3C5E"/>
    <w:rsid w:val="00BD3D42"/>
    <w:rsid w:val="00BD493B"/>
    <w:rsid w:val="00BD4BC2"/>
    <w:rsid w:val="00BD4C70"/>
    <w:rsid w:val="00BD5ADE"/>
    <w:rsid w:val="00BD75F2"/>
    <w:rsid w:val="00BE0E31"/>
    <w:rsid w:val="00BE1D08"/>
    <w:rsid w:val="00BE25C4"/>
    <w:rsid w:val="00BE61B1"/>
    <w:rsid w:val="00BF00C9"/>
    <w:rsid w:val="00BF1F61"/>
    <w:rsid w:val="00BF4A0A"/>
    <w:rsid w:val="00BF4A7C"/>
    <w:rsid w:val="00BF4B95"/>
    <w:rsid w:val="00BF4E47"/>
    <w:rsid w:val="00BF515B"/>
    <w:rsid w:val="00BF5875"/>
    <w:rsid w:val="00BF7306"/>
    <w:rsid w:val="00C02106"/>
    <w:rsid w:val="00C04545"/>
    <w:rsid w:val="00C04A2D"/>
    <w:rsid w:val="00C05585"/>
    <w:rsid w:val="00C060EF"/>
    <w:rsid w:val="00C0776B"/>
    <w:rsid w:val="00C10598"/>
    <w:rsid w:val="00C11995"/>
    <w:rsid w:val="00C11DC9"/>
    <w:rsid w:val="00C11E38"/>
    <w:rsid w:val="00C12880"/>
    <w:rsid w:val="00C1349D"/>
    <w:rsid w:val="00C13E75"/>
    <w:rsid w:val="00C1598A"/>
    <w:rsid w:val="00C164ED"/>
    <w:rsid w:val="00C174DD"/>
    <w:rsid w:val="00C17505"/>
    <w:rsid w:val="00C178FC"/>
    <w:rsid w:val="00C20B76"/>
    <w:rsid w:val="00C2107F"/>
    <w:rsid w:val="00C22586"/>
    <w:rsid w:val="00C24AA4"/>
    <w:rsid w:val="00C24B6C"/>
    <w:rsid w:val="00C24D85"/>
    <w:rsid w:val="00C2592B"/>
    <w:rsid w:val="00C25C00"/>
    <w:rsid w:val="00C2608E"/>
    <w:rsid w:val="00C273BC"/>
    <w:rsid w:val="00C27ED8"/>
    <w:rsid w:val="00C3230A"/>
    <w:rsid w:val="00C328E0"/>
    <w:rsid w:val="00C32971"/>
    <w:rsid w:val="00C3316F"/>
    <w:rsid w:val="00C34EB4"/>
    <w:rsid w:val="00C356FF"/>
    <w:rsid w:val="00C35D52"/>
    <w:rsid w:val="00C368EF"/>
    <w:rsid w:val="00C36E2F"/>
    <w:rsid w:val="00C374FD"/>
    <w:rsid w:val="00C376BD"/>
    <w:rsid w:val="00C37AF6"/>
    <w:rsid w:val="00C41BC7"/>
    <w:rsid w:val="00C41F73"/>
    <w:rsid w:val="00C44ED4"/>
    <w:rsid w:val="00C457CF"/>
    <w:rsid w:val="00C45E17"/>
    <w:rsid w:val="00C46370"/>
    <w:rsid w:val="00C47C78"/>
    <w:rsid w:val="00C5151B"/>
    <w:rsid w:val="00C51E62"/>
    <w:rsid w:val="00C52159"/>
    <w:rsid w:val="00C53622"/>
    <w:rsid w:val="00C537BD"/>
    <w:rsid w:val="00C54256"/>
    <w:rsid w:val="00C54472"/>
    <w:rsid w:val="00C548DA"/>
    <w:rsid w:val="00C55B3F"/>
    <w:rsid w:val="00C56EF0"/>
    <w:rsid w:val="00C61FCD"/>
    <w:rsid w:val="00C64246"/>
    <w:rsid w:val="00C72CF5"/>
    <w:rsid w:val="00C736FC"/>
    <w:rsid w:val="00C73A64"/>
    <w:rsid w:val="00C74799"/>
    <w:rsid w:val="00C752D7"/>
    <w:rsid w:val="00C76011"/>
    <w:rsid w:val="00C760E7"/>
    <w:rsid w:val="00C771A7"/>
    <w:rsid w:val="00C776BF"/>
    <w:rsid w:val="00C77A95"/>
    <w:rsid w:val="00C77C38"/>
    <w:rsid w:val="00C812B4"/>
    <w:rsid w:val="00C8209E"/>
    <w:rsid w:val="00C82299"/>
    <w:rsid w:val="00C83516"/>
    <w:rsid w:val="00C84C0E"/>
    <w:rsid w:val="00C85B06"/>
    <w:rsid w:val="00C863D0"/>
    <w:rsid w:val="00C870BC"/>
    <w:rsid w:val="00C87AE0"/>
    <w:rsid w:val="00C90827"/>
    <w:rsid w:val="00C9128E"/>
    <w:rsid w:val="00C944C3"/>
    <w:rsid w:val="00C94A93"/>
    <w:rsid w:val="00C9641B"/>
    <w:rsid w:val="00C96B58"/>
    <w:rsid w:val="00C97A12"/>
    <w:rsid w:val="00CA0FF1"/>
    <w:rsid w:val="00CA1E62"/>
    <w:rsid w:val="00CA4C59"/>
    <w:rsid w:val="00CA6447"/>
    <w:rsid w:val="00CA6A52"/>
    <w:rsid w:val="00CA71F1"/>
    <w:rsid w:val="00CA78A3"/>
    <w:rsid w:val="00CA7AFF"/>
    <w:rsid w:val="00CB076F"/>
    <w:rsid w:val="00CB0D5E"/>
    <w:rsid w:val="00CB1331"/>
    <w:rsid w:val="00CB242F"/>
    <w:rsid w:val="00CB3AE7"/>
    <w:rsid w:val="00CB64DD"/>
    <w:rsid w:val="00CB7F69"/>
    <w:rsid w:val="00CC0707"/>
    <w:rsid w:val="00CC1FC1"/>
    <w:rsid w:val="00CC2118"/>
    <w:rsid w:val="00CC28E6"/>
    <w:rsid w:val="00CC34E9"/>
    <w:rsid w:val="00CC4365"/>
    <w:rsid w:val="00CC43B0"/>
    <w:rsid w:val="00CC4655"/>
    <w:rsid w:val="00CC48F0"/>
    <w:rsid w:val="00CC562D"/>
    <w:rsid w:val="00CC766E"/>
    <w:rsid w:val="00CC7EF4"/>
    <w:rsid w:val="00CD0ED4"/>
    <w:rsid w:val="00CD2AF4"/>
    <w:rsid w:val="00CD2FAF"/>
    <w:rsid w:val="00CD3717"/>
    <w:rsid w:val="00CD3CA1"/>
    <w:rsid w:val="00CD4269"/>
    <w:rsid w:val="00CD4D1A"/>
    <w:rsid w:val="00CD5272"/>
    <w:rsid w:val="00CE4859"/>
    <w:rsid w:val="00CE4B13"/>
    <w:rsid w:val="00CE5D04"/>
    <w:rsid w:val="00CE701D"/>
    <w:rsid w:val="00CF04A0"/>
    <w:rsid w:val="00CF04FF"/>
    <w:rsid w:val="00CF4FE6"/>
    <w:rsid w:val="00CF628A"/>
    <w:rsid w:val="00CF766E"/>
    <w:rsid w:val="00CF7AB0"/>
    <w:rsid w:val="00D020E0"/>
    <w:rsid w:val="00D023A7"/>
    <w:rsid w:val="00D02E35"/>
    <w:rsid w:val="00D03ED3"/>
    <w:rsid w:val="00D04949"/>
    <w:rsid w:val="00D06B0A"/>
    <w:rsid w:val="00D101E6"/>
    <w:rsid w:val="00D10558"/>
    <w:rsid w:val="00D105F3"/>
    <w:rsid w:val="00D10D90"/>
    <w:rsid w:val="00D11A0F"/>
    <w:rsid w:val="00D13AB0"/>
    <w:rsid w:val="00D14129"/>
    <w:rsid w:val="00D14474"/>
    <w:rsid w:val="00D14C70"/>
    <w:rsid w:val="00D16E23"/>
    <w:rsid w:val="00D16F65"/>
    <w:rsid w:val="00D17CC1"/>
    <w:rsid w:val="00D204C9"/>
    <w:rsid w:val="00D208BE"/>
    <w:rsid w:val="00D21E95"/>
    <w:rsid w:val="00D220D7"/>
    <w:rsid w:val="00D245A5"/>
    <w:rsid w:val="00D25A95"/>
    <w:rsid w:val="00D2610E"/>
    <w:rsid w:val="00D315F2"/>
    <w:rsid w:val="00D328F8"/>
    <w:rsid w:val="00D337C0"/>
    <w:rsid w:val="00D33EE5"/>
    <w:rsid w:val="00D353E2"/>
    <w:rsid w:val="00D36A10"/>
    <w:rsid w:val="00D37867"/>
    <w:rsid w:val="00D43568"/>
    <w:rsid w:val="00D473A8"/>
    <w:rsid w:val="00D47DF9"/>
    <w:rsid w:val="00D504AC"/>
    <w:rsid w:val="00D5113E"/>
    <w:rsid w:val="00D512CF"/>
    <w:rsid w:val="00D51522"/>
    <w:rsid w:val="00D5305D"/>
    <w:rsid w:val="00D53BE1"/>
    <w:rsid w:val="00D54372"/>
    <w:rsid w:val="00D56B90"/>
    <w:rsid w:val="00D57EDA"/>
    <w:rsid w:val="00D60783"/>
    <w:rsid w:val="00D60C4E"/>
    <w:rsid w:val="00D618A1"/>
    <w:rsid w:val="00D61B0A"/>
    <w:rsid w:val="00D62A18"/>
    <w:rsid w:val="00D64003"/>
    <w:rsid w:val="00D6760E"/>
    <w:rsid w:val="00D715B9"/>
    <w:rsid w:val="00D72032"/>
    <w:rsid w:val="00D74CCB"/>
    <w:rsid w:val="00D755A1"/>
    <w:rsid w:val="00D75C3D"/>
    <w:rsid w:val="00D76310"/>
    <w:rsid w:val="00D7660A"/>
    <w:rsid w:val="00D77014"/>
    <w:rsid w:val="00D77E7E"/>
    <w:rsid w:val="00D805A5"/>
    <w:rsid w:val="00D82799"/>
    <w:rsid w:val="00D83A6C"/>
    <w:rsid w:val="00D904E2"/>
    <w:rsid w:val="00D95DEB"/>
    <w:rsid w:val="00D96367"/>
    <w:rsid w:val="00D9726B"/>
    <w:rsid w:val="00D9771C"/>
    <w:rsid w:val="00DA125F"/>
    <w:rsid w:val="00DA143C"/>
    <w:rsid w:val="00DA17AB"/>
    <w:rsid w:val="00DA20A3"/>
    <w:rsid w:val="00DA23C8"/>
    <w:rsid w:val="00DA3BBE"/>
    <w:rsid w:val="00DA49F3"/>
    <w:rsid w:val="00DA4E7C"/>
    <w:rsid w:val="00DA5131"/>
    <w:rsid w:val="00DA6C8B"/>
    <w:rsid w:val="00DA6F14"/>
    <w:rsid w:val="00DB2964"/>
    <w:rsid w:val="00DB45E5"/>
    <w:rsid w:val="00DB60F3"/>
    <w:rsid w:val="00DB76F3"/>
    <w:rsid w:val="00DB798A"/>
    <w:rsid w:val="00DC04D9"/>
    <w:rsid w:val="00DC055E"/>
    <w:rsid w:val="00DC07F8"/>
    <w:rsid w:val="00DC13DA"/>
    <w:rsid w:val="00DC1C18"/>
    <w:rsid w:val="00DC206E"/>
    <w:rsid w:val="00DC28A5"/>
    <w:rsid w:val="00DC7C3D"/>
    <w:rsid w:val="00DD0194"/>
    <w:rsid w:val="00DD1249"/>
    <w:rsid w:val="00DD175F"/>
    <w:rsid w:val="00DD1D3C"/>
    <w:rsid w:val="00DD1D44"/>
    <w:rsid w:val="00DD23CE"/>
    <w:rsid w:val="00DD30BF"/>
    <w:rsid w:val="00DD319C"/>
    <w:rsid w:val="00DD45E8"/>
    <w:rsid w:val="00DD5848"/>
    <w:rsid w:val="00DD69D1"/>
    <w:rsid w:val="00DD7F2B"/>
    <w:rsid w:val="00DE0932"/>
    <w:rsid w:val="00DE125D"/>
    <w:rsid w:val="00DE2225"/>
    <w:rsid w:val="00DE26FE"/>
    <w:rsid w:val="00DE43D8"/>
    <w:rsid w:val="00DE712E"/>
    <w:rsid w:val="00DF023A"/>
    <w:rsid w:val="00DF048B"/>
    <w:rsid w:val="00DF0AAD"/>
    <w:rsid w:val="00DF10C5"/>
    <w:rsid w:val="00DF3E3C"/>
    <w:rsid w:val="00DF71A7"/>
    <w:rsid w:val="00DF77ED"/>
    <w:rsid w:val="00E02A04"/>
    <w:rsid w:val="00E05270"/>
    <w:rsid w:val="00E06796"/>
    <w:rsid w:val="00E073B6"/>
    <w:rsid w:val="00E07BB7"/>
    <w:rsid w:val="00E11B19"/>
    <w:rsid w:val="00E123DA"/>
    <w:rsid w:val="00E13C1B"/>
    <w:rsid w:val="00E14DD2"/>
    <w:rsid w:val="00E15D47"/>
    <w:rsid w:val="00E16606"/>
    <w:rsid w:val="00E200F7"/>
    <w:rsid w:val="00E204E9"/>
    <w:rsid w:val="00E22634"/>
    <w:rsid w:val="00E22E73"/>
    <w:rsid w:val="00E23589"/>
    <w:rsid w:val="00E237F3"/>
    <w:rsid w:val="00E25790"/>
    <w:rsid w:val="00E258F4"/>
    <w:rsid w:val="00E26DFE"/>
    <w:rsid w:val="00E32A1F"/>
    <w:rsid w:val="00E334FB"/>
    <w:rsid w:val="00E33543"/>
    <w:rsid w:val="00E3389B"/>
    <w:rsid w:val="00E3400F"/>
    <w:rsid w:val="00E34BF2"/>
    <w:rsid w:val="00E35B02"/>
    <w:rsid w:val="00E36C72"/>
    <w:rsid w:val="00E36F02"/>
    <w:rsid w:val="00E37B5F"/>
    <w:rsid w:val="00E405DB"/>
    <w:rsid w:val="00E40BC7"/>
    <w:rsid w:val="00E41612"/>
    <w:rsid w:val="00E41C5C"/>
    <w:rsid w:val="00E41CA9"/>
    <w:rsid w:val="00E4215F"/>
    <w:rsid w:val="00E43E66"/>
    <w:rsid w:val="00E45037"/>
    <w:rsid w:val="00E45173"/>
    <w:rsid w:val="00E45223"/>
    <w:rsid w:val="00E455F3"/>
    <w:rsid w:val="00E45693"/>
    <w:rsid w:val="00E4617F"/>
    <w:rsid w:val="00E512AA"/>
    <w:rsid w:val="00E51D19"/>
    <w:rsid w:val="00E521E7"/>
    <w:rsid w:val="00E53899"/>
    <w:rsid w:val="00E53EB8"/>
    <w:rsid w:val="00E53F6F"/>
    <w:rsid w:val="00E54AE3"/>
    <w:rsid w:val="00E56385"/>
    <w:rsid w:val="00E56FAE"/>
    <w:rsid w:val="00E627A6"/>
    <w:rsid w:val="00E63F91"/>
    <w:rsid w:val="00E6445F"/>
    <w:rsid w:val="00E64F36"/>
    <w:rsid w:val="00E65473"/>
    <w:rsid w:val="00E66217"/>
    <w:rsid w:val="00E667B4"/>
    <w:rsid w:val="00E67543"/>
    <w:rsid w:val="00E67666"/>
    <w:rsid w:val="00E713F7"/>
    <w:rsid w:val="00E73139"/>
    <w:rsid w:val="00E74920"/>
    <w:rsid w:val="00E77ED2"/>
    <w:rsid w:val="00E80535"/>
    <w:rsid w:val="00E80A01"/>
    <w:rsid w:val="00E816EA"/>
    <w:rsid w:val="00E820B7"/>
    <w:rsid w:val="00E83BB4"/>
    <w:rsid w:val="00E83E17"/>
    <w:rsid w:val="00E84E82"/>
    <w:rsid w:val="00E86859"/>
    <w:rsid w:val="00E87BD0"/>
    <w:rsid w:val="00E92F8B"/>
    <w:rsid w:val="00E940A4"/>
    <w:rsid w:val="00E94987"/>
    <w:rsid w:val="00E954EC"/>
    <w:rsid w:val="00EA005E"/>
    <w:rsid w:val="00EA12E6"/>
    <w:rsid w:val="00EA22CE"/>
    <w:rsid w:val="00EA2B59"/>
    <w:rsid w:val="00EA2E41"/>
    <w:rsid w:val="00EA3A85"/>
    <w:rsid w:val="00EA4497"/>
    <w:rsid w:val="00EA602D"/>
    <w:rsid w:val="00EB08D6"/>
    <w:rsid w:val="00EB2456"/>
    <w:rsid w:val="00EB2BF4"/>
    <w:rsid w:val="00EB4B20"/>
    <w:rsid w:val="00EB4C73"/>
    <w:rsid w:val="00EB520C"/>
    <w:rsid w:val="00EB6447"/>
    <w:rsid w:val="00EB6499"/>
    <w:rsid w:val="00EB6AEF"/>
    <w:rsid w:val="00EB6FD7"/>
    <w:rsid w:val="00EB7CD7"/>
    <w:rsid w:val="00EB7FCE"/>
    <w:rsid w:val="00EC2141"/>
    <w:rsid w:val="00EC32C3"/>
    <w:rsid w:val="00EC4233"/>
    <w:rsid w:val="00EC6192"/>
    <w:rsid w:val="00EC6A04"/>
    <w:rsid w:val="00ED0203"/>
    <w:rsid w:val="00ED0266"/>
    <w:rsid w:val="00ED3E2F"/>
    <w:rsid w:val="00ED3FDF"/>
    <w:rsid w:val="00ED58E4"/>
    <w:rsid w:val="00ED70E4"/>
    <w:rsid w:val="00ED7342"/>
    <w:rsid w:val="00EE1430"/>
    <w:rsid w:val="00EE258C"/>
    <w:rsid w:val="00EE2590"/>
    <w:rsid w:val="00EE54FE"/>
    <w:rsid w:val="00EE5ACE"/>
    <w:rsid w:val="00EE6A73"/>
    <w:rsid w:val="00EE7A5A"/>
    <w:rsid w:val="00EF3F3A"/>
    <w:rsid w:val="00EF481B"/>
    <w:rsid w:val="00EF4887"/>
    <w:rsid w:val="00EF4C9B"/>
    <w:rsid w:val="00EF6795"/>
    <w:rsid w:val="00EF7ABC"/>
    <w:rsid w:val="00F00DE3"/>
    <w:rsid w:val="00F019E8"/>
    <w:rsid w:val="00F01CF5"/>
    <w:rsid w:val="00F03D10"/>
    <w:rsid w:val="00F054B8"/>
    <w:rsid w:val="00F0621B"/>
    <w:rsid w:val="00F079A9"/>
    <w:rsid w:val="00F10A74"/>
    <w:rsid w:val="00F10AB0"/>
    <w:rsid w:val="00F10CE0"/>
    <w:rsid w:val="00F12299"/>
    <w:rsid w:val="00F13024"/>
    <w:rsid w:val="00F13BA7"/>
    <w:rsid w:val="00F14C85"/>
    <w:rsid w:val="00F150DF"/>
    <w:rsid w:val="00F15194"/>
    <w:rsid w:val="00F17298"/>
    <w:rsid w:val="00F17CF2"/>
    <w:rsid w:val="00F21319"/>
    <w:rsid w:val="00F21728"/>
    <w:rsid w:val="00F26E80"/>
    <w:rsid w:val="00F305FD"/>
    <w:rsid w:val="00F316A7"/>
    <w:rsid w:val="00F317D0"/>
    <w:rsid w:val="00F324E7"/>
    <w:rsid w:val="00F331A3"/>
    <w:rsid w:val="00F344E1"/>
    <w:rsid w:val="00F402F0"/>
    <w:rsid w:val="00F4079F"/>
    <w:rsid w:val="00F41033"/>
    <w:rsid w:val="00F4322F"/>
    <w:rsid w:val="00F44858"/>
    <w:rsid w:val="00F50063"/>
    <w:rsid w:val="00F512F8"/>
    <w:rsid w:val="00F530E1"/>
    <w:rsid w:val="00F532E6"/>
    <w:rsid w:val="00F53C25"/>
    <w:rsid w:val="00F54F6D"/>
    <w:rsid w:val="00F55A9A"/>
    <w:rsid w:val="00F55F13"/>
    <w:rsid w:val="00F56652"/>
    <w:rsid w:val="00F5742C"/>
    <w:rsid w:val="00F602C8"/>
    <w:rsid w:val="00F606DD"/>
    <w:rsid w:val="00F6186A"/>
    <w:rsid w:val="00F61F9F"/>
    <w:rsid w:val="00F6240E"/>
    <w:rsid w:val="00F627E5"/>
    <w:rsid w:val="00F62E5F"/>
    <w:rsid w:val="00F62E60"/>
    <w:rsid w:val="00F65CF4"/>
    <w:rsid w:val="00F66BE5"/>
    <w:rsid w:val="00F6731E"/>
    <w:rsid w:val="00F707BB"/>
    <w:rsid w:val="00F7749B"/>
    <w:rsid w:val="00F81E32"/>
    <w:rsid w:val="00F83798"/>
    <w:rsid w:val="00F8397D"/>
    <w:rsid w:val="00F85531"/>
    <w:rsid w:val="00F8606B"/>
    <w:rsid w:val="00F87189"/>
    <w:rsid w:val="00F87881"/>
    <w:rsid w:val="00F906CD"/>
    <w:rsid w:val="00F90704"/>
    <w:rsid w:val="00F914F5"/>
    <w:rsid w:val="00F919FA"/>
    <w:rsid w:val="00F9270F"/>
    <w:rsid w:val="00F92A90"/>
    <w:rsid w:val="00F93A01"/>
    <w:rsid w:val="00F94A06"/>
    <w:rsid w:val="00F96D78"/>
    <w:rsid w:val="00F9733E"/>
    <w:rsid w:val="00F97B7F"/>
    <w:rsid w:val="00FA03F3"/>
    <w:rsid w:val="00FA05D6"/>
    <w:rsid w:val="00FA0CB6"/>
    <w:rsid w:val="00FA0E99"/>
    <w:rsid w:val="00FA13DD"/>
    <w:rsid w:val="00FA19A5"/>
    <w:rsid w:val="00FA3061"/>
    <w:rsid w:val="00FA6BF1"/>
    <w:rsid w:val="00FA6C35"/>
    <w:rsid w:val="00FB0EB4"/>
    <w:rsid w:val="00FB17CC"/>
    <w:rsid w:val="00FB3871"/>
    <w:rsid w:val="00FB3BF2"/>
    <w:rsid w:val="00FB5236"/>
    <w:rsid w:val="00FB5C08"/>
    <w:rsid w:val="00FB7A45"/>
    <w:rsid w:val="00FB7F02"/>
    <w:rsid w:val="00FC0B44"/>
    <w:rsid w:val="00FC103A"/>
    <w:rsid w:val="00FC2836"/>
    <w:rsid w:val="00FC3084"/>
    <w:rsid w:val="00FC3DC1"/>
    <w:rsid w:val="00FC3DE8"/>
    <w:rsid w:val="00FC7DA7"/>
    <w:rsid w:val="00FD00F7"/>
    <w:rsid w:val="00FD1579"/>
    <w:rsid w:val="00FD15D7"/>
    <w:rsid w:val="00FD2E9A"/>
    <w:rsid w:val="00FD4887"/>
    <w:rsid w:val="00FD4D68"/>
    <w:rsid w:val="00FD6605"/>
    <w:rsid w:val="00FD6DF7"/>
    <w:rsid w:val="00FD7339"/>
    <w:rsid w:val="00FD7AD0"/>
    <w:rsid w:val="00FD7F7B"/>
    <w:rsid w:val="00FE0CA3"/>
    <w:rsid w:val="00FE1D9E"/>
    <w:rsid w:val="00FE2CE2"/>
    <w:rsid w:val="00FE5DFD"/>
    <w:rsid w:val="00FE5FF3"/>
    <w:rsid w:val="00FE624A"/>
    <w:rsid w:val="00FE6701"/>
    <w:rsid w:val="00FE6F13"/>
    <w:rsid w:val="00FE701D"/>
    <w:rsid w:val="00FE7BFC"/>
    <w:rsid w:val="00FE7C9C"/>
    <w:rsid w:val="00FF2F6A"/>
    <w:rsid w:val="00FF3D1F"/>
    <w:rsid w:val="00FF5247"/>
    <w:rsid w:val="00FF6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B3F9"/>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B6"/>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793CC0"/>
    <w:pPr>
      <w:keepNext/>
      <w:spacing w:before="200" w:after="120"/>
      <w:outlineLvl w:val="0"/>
    </w:pPr>
    <w:rPr>
      <w:b/>
      <w:bCs/>
      <w:i/>
      <w:color w:val="000000"/>
      <w:kern w:val="32"/>
      <w:sz w:val="24"/>
      <w:szCs w:val="32"/>
    </w:rPr>
  </w:style>
  <w:style w:type="paragraph" w:styleId="Heading2">
    <w:name w:val="heading 2"/>
    <w:basedOn w:val="Normal"/>
    <w:next w:val="Normal"/>
    <w:link w:val="Heading2Char"/>
    <w:uiPriority w:val="9"/>
    <w:unhideWhenUsed/>
    <w:qFormat/>
    <w:rsid w:val="00217810"/>
    <w:pPr>
      <w:keepNext/>
      <w:keepLines/>
      <w:spacing w:before="40" w:after="0"/>
      <w:outlineLvl w:val="1"/>
    </w:pPr>
    <w:rPr>
      <w:rFonts w:asciiTheme="majorHAnsi" w:eastAsiaTheme="majorEastAsia" w:hAnsiTheme="majorHAnsi" w:cstheme="majorBidi"/>
      <w:b/>
      <w:i/>
      <w:sz w:val="24"/>
      <w:szCs w:val="26"/>
    </w:rPr>
  </w:style>
  <w:style w:type="paragraph" w:styleId="Heading3">
    <w:name w:val="heading 3"/>
    <w:basedOn w:val="Normal"/>
    <w:next w:val="Normal"/>
    <w:link w:val="Heading3Char"/>
    <w:uiPriority w:val="9"/>
    <w:semiHidden/>
    <w:unhideWhenUsed/>
    <w:qFormat/>
    <w:rsid w:val="009D38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C0"/>
    <w:rPr>
      <w:rFonts w:ascii="Trebuchet MS" w:eastAsia="Times New Roman" w:hAnsi="Trebuchet MS" w:cs="Times New Roman"/>
      <w:b/>
      <w:bCs/>
      <w:i/>
      <w:color w:val="000000"/>
      <w:kern w:val="32"/>
      <w:sz w:val="24"/>
      <w:szCs w:val="32"/>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58"/>
    <w:pPr>
      <w:spacing w:after="0" w:line="240" w:lineRule="atLeast"/>
      <w:ind w:left="720"/>
      <w:contextualSpacing/>
    </w:pPr>
    <w:rPr>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217810"/>
    <w:rPr>
      <w:rFonts w:asciiTheme="majorHAnsi" w:eastAsiaTheme="majorEastAsia" w:hAnsiTheme="majorHAnsi" w:cstheme="majorBidi"/>
      <w:b/>
      <w:i/>
      <w:sz w:val="24"/>
      <w:szCs w:val="26"/>
      <w:lang w:eastAsia="ar-SA"/>
    </w:rPr>
  </w:style>
  <w:style w:type="character" w:styleId="CommentReference">
    <w:name w:val="annotation reference"/>
    <w:basedOn w:val="DefaultParagraphFont"/>
    <w:uiPriority w:val="99"/>
    <w:semiHidden/>
    <w:unhideWhenUsed/>
    <w:rsid w:val="00432E47"/>
    <w:rPr>
      <w:sz w:val="16"/>
      <w:szCs w:val="16"/>
    </w:rPr>
  </w:style>
  <w:style w:type="paragraph" w:styleId="CommentText">
    <w:name w:val="annotation text"/>
    <w:basedOn w:val="Normal"/>
    <w:link w:val="CommentTextChar"/>
    <w:uiPriority w:val="99"/>
    <w:unhideWhenUsed/>
    <w:rsid w:val="00432E47"/>
  </w:style>
  <w:style w:type="character" w:customStyle="1" w:styleId="CommentTextChar">
    <w:name w:val="Comment Text Char"/>
    <w:basedOn w:val="DefaultParagraphFont"/>
    <w:link w:val="CommentText"/>
    <w:uiPriority w:val="99"/>
    <w:rsid w:val="00432E47"/>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32E47"/>
    <w:rPr>
      <w:b/>
      <w:bCs/>
    </w:rPr>
  </w:style>
  <w:style w:type="character" w:customStyle="1" w:styleId="CommentSubjectChar">
    <w:name w:val="Comment Subject Char"/>
    <w:basedOn w:val="CommentTextChar"/>
    <w:link w:val="CommentSubject"/>
    <w:uiPriority w:val="99"/>
    <w:semiHidden/>
    <w:rsid w:val="00432E47"/>
    <w:rPr>
      <w:rFonts w:ascii="Trebuchet MS" w:eastAsia="Times New Roman" w:hAnsi="Trebuchet MS" w:cs="Times New Roman"/>
      <w:b/>
      <w:bCs/>
      <w:sz w:val="20"/>
      <w:szCs w:val="20"/>
      <w:lang w:eastAsia="ar-SA"/>
    </w:rPr>
  </w:style>
  <w:style w:type="paragraph" w:styleId="FootnoteText">
    <w:name w:val="footnote text"/>
    <w:aliases w:val="5_G"/>
    <w:basedOn w:val="Normal"/>
    <w:link w:val="FootnoteTextChar"/>
    <w:uiPriority w:val="99"/>
    <w:unhideWhenUsed/>
    <w:qFormat/>
    <w:rsid w:val="00BC0370"/>
    <w:pPr>
      <w:spacing w:after="0"/>
    </w:pPr>
  </w:style>
  <w:style w:type="character" w:customStyle="1" w:styleId="FootnoteTextChar">
    <w:name w:val="Footnote Text Char"/>
    <w:aliases w:val="5_G Char"/>
    <w:basedOn w:val="DefaultParagraphFont"/>
    <w:link w:val="FootnoteText"/>
    <w:uiPriority w:val="99"/>
    <w:rsid w:val="00BC0370"/>
    <w:rPr>
      <w:rFonts w:ascii="Trebuchet MS" w:eastAsia="Times New Roman" w:hAnsi="Trebuchet MS" w:cs="Times New Roman"/>
      <w:sz w:val="20"/>
      <w:szCs w:val="20"/>
      <w:lang w:eastAsia="ar-SA"/>
    </w:rPr>
  </w:style>
  <w:style w:type="character" w:styleId="FootnoteReference">
    <w:name w:val="footnote reference"/>
    <w:aliases w:val="4_G"/>
    <w:basedOn w:val="DefaultParagraphFont"/>
    <w:uiPriority w:val="99"/>
    <w:unhideWhenUsed/>
    <w:qFormat/>
    <w:rsid w:val="00BC0370"/>
    <w:rPr>
      <w:vertAlign w:val="superscript"/>
    </w:rPr>
  </w:style>
  <w:style w:type="character" w:customStyle="1" w:styleId="Heading3Char">
    <w:name w:val="Heading 3 Char"/>
    <w:basedOn w:val="DefaultParagraphFont"/>
    <w:link w:val="Heading3"/>
    <w:uiPriority w:val="9"/>
    <w:semiHidden/>
    <w:rsid w:val="009D384A"/>
    <w:rPr>
      <w:rFonts w:asciiTheme="majorHAnsi" w:eastAsiaTheme="majorEastAsia" w:hAnsiTheme="majorHAnsi" w:cstheme="majorBidi"/>
      <w:color w:val="1F4D78" w:themeColor="accent1" w:themeShade="7F"/>
      <w:sz w:val="24"/>
      <w:szCs w:val="24"/>
      <w:lang w:eastAsia="ar-SA"/>
    </w:rPr>
  </w:style>
  <w:style w:type="paragraph" w:styleId="Revision">
    <w:name w:val="Revision"/>
    <w:hidden/>
    <w:uiPriority w:val="99"/>
    <w:semiHidden/>
    <w:rsid w:val="00C17505"/>
    <w:pPr>
      <w:spacing w:after="0" w:line="240" w:lineRule="auto"/>
    </w:pPr>
    <w:rPr>
      <w:rFonts w:ascii="Trebuchet MS" w:eastAsia="Times New Roman" w:hAnsi="Trebuchet M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58901">
      <w:bodyDiv w:val="1"/>
      <w:marLeft w:val="0"/>
      <w:marRight w:val="0"/>
      <w:marTop w:val="0"/>
      <w:marBottom w:val="0"/>
      <w:divBdr>
        <w:top w:val="none" w:sz="0" w:space="0" w:color="auto"/>
        <w:left w:val="none" w:sz="0" w:space="0" w:color="auto"/>
        <w:bottom w:val="none" w:sz="0" w:space="0" w:color="auto"/>
        <w:right w:val="none" w:sz="0" w:space="0" w:color="auto"/>
      </w:divBdr>
    </w:div>
    <w:div w:id="741415041">
      <w:bodyDiv w:val="1"/>
      <w:marLeft w:val="0"/>
      <w:marRight w:val="0"/>
      <w:marTop w:val="0"/>
      <w:marBottom w:val="0"/>
      <w:divBdr>
        <w:top w:val="none" w:sz="0" w:space="0" w:color="auto"/>
        <w:left w:val="none" w:sz="0" w:space="0" w:color="auto"/>
        <w:bottom w:val="none" w:sz="0" w:space="0" w:color="auto"/>
        <w:right w:val="none" w:sz="0" w:space="0" w:color="auto"/>
      </w:divBdr>
    </w:div>
    <w:div w:id="11476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A03453-6348-47D8-8E31-9551D12E8D08}">
  <ds:schemaRefs>
    <ds:schemaRef ds:uri="http://schemas.microsoft.com/sharepoint/v3/contenttype/forms"/>
  </ds:schemaRefs>
</ds:datastoreItem>
</file>

<file path=customXml/itemProps2.xml><?xml version="1.0" encoding="utf-8"?>
<ds:datastoreItem xmlns:ds="http://schemas.openxmlformats.org/officeDocument/2006/customXml" ds:itemID="{F7A053D5-0574-432C-BFE5-21A90FBD6AA8}"/>
</file>

<file path=customXml/itemProps3.xml><?xml version="1.0" encoding="utf-8"?>
<ds:datastoreItem xmlns:ds="http://schemas.openxmlformats.org/officeDocument/2006/customXml" ds:itemID="{80D2F3A1-004B-4757-A1D2-2747F6F0CA29}">
  <ds:schemaRefs>
    <ds:schemaRef ds:uri="http://schemas.openxmlformats.org/officeDocument/2006/bibliography"/>
  </ds:schemaRefs>
</ds:datastoreItem>
</file>

<file path=customXml/itemProps4.xml><?xml version="1.0" encoding="utf-8"?>
<ds:datastoreItem xmlns:ds="http://schemas.openxmlformats.org/officeDocument/2006/customXml" ds:itemID="{D7D738EB-DE30-4EB9-9D0D-EF9AFC7560DB}">
  <ds:schemaRefs>
    <ds:schemaRef ds:uri="http://schemas.microsoft.com/office/2006/metadata/properties"/>
    <ds:schemaRef ds:uri="http://schemas.microsoft.com/office/infopath/2007/PartnerControls"/>
    <ds:schemaRef ds:uri="77241d37-5464-42ca-aca7-770773c4e658"/>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957</TotalTime>
  <Pages>9</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462</cp:revision>
  <cp:lastPrinted>2023-12-18T15:06:00Z</cp:lastPrinted>
  <dcterms:created xsi:type="dcterms:W3CDTF">2025-05-02T14:27:00Z</dcterms:created>
  <dcterms:modified xsi:type="dcterms:W3CDTF">2026-06-02T15:25:00Z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y fmtid="{D5CDD505-2E9C-101B-9397-08002B2CF9AE}" pid="3" name="Order">
    <vt:r8>100</vt:r8>
  </property>
  <property fmtid="{D5CDD505-2E9C-101B-9397-08002B2CF9AE}" pid="4" name="MediaServiceImageTags">
    <vt:lpwstr/>
  </property>
</Properties>
</file>