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FA16F" w14:textId="361D920B" w:rsidR="007E7619" w:rsidRPr="009150BE" w:rsidRDefault="007E7619" w:rsidP="00EF481B">
      <w:pPr>
        <w:pStyle w:val="Title"/>
        <w:spacing w:after="60"/>
        <w:ind w:right="-23"/>
        <w:contextualSpacing w:val="0"/>
        <w:jc w:val="center"/>
        <w:rPr>
          <w:rFonts w:ascii="Trebuchet MS" w:hAnsi="Trebuchet MS" w:cstheme="minorHAnsi"/>
          <w:b/>
          <w:sz w:val="22"/>
          <w:szCs w:val="22"/>
        </w:rPr>
      </w:pPr>
      <w:r w:rsidRPr="009150BE">
        <w:rPr>
          <w:rFonts w:ascii="Trebuchet MS" w:hAnsi="Trebuchet MS" w:cstheme="minorHAnsi"/>
          <w:b/>
          <w:sz w:val="22"/>
          <w:szCs w:val="22"/>
        </w:rPr>
        <w:t xml:space="preserve">SUPPLEMENTARY INFORMATION RELATED TO THE </w:t>
      </w:r>
      <w:r w:rsidR="004914A0" w:rsidRPr="009150BE">
        <w:rPr>
          <w:rFonts w:ascii="Trebuchet MS" w:hAnsi="Trebuchet MS" w:cstheme="minorHAnsi"/>
          <w:b/>
          <w:sz w:val="22"/>
          <w:szCs w:val="22"/>
        </w:rPr>
        <w:t xml:space="preserve">THREE-YEAR </w:t>
      </w:r>
      <w:r w:rsidRPr="009150BE">
        <w:rPr>
          <w:rFonts w:ascii="Trebuchet MS" w:hAnsi="Trebuchet MS" w:cstheme="minorHAnsi"/>
          <w:b/>
          <w:sz w:val="22"/>
          <w:szCs w:val="22"/>
        </w:rPr>
        <w:t>PROGRAMME OF WORK</w:t>
      </w:r>
      <w:r w:rsidR="00BD4BC2" w:rsidRPr="009150BE">
        <w:rPr>
          <w:rFonts w:ascii="Trebuchet MS" w:hAnsi="Trebuchet MS" w:cstheme="minorHAnsi"/>
          <w:b/>
          <w:sz w:val="22"/>
          <w:szCs w:val="22"/>
        </w:rPr>
        <w:t xml:space="preserve"> FOR 20</w:t>
      </w:r>
      <w:r w:rsidR="00426B78" w:rsidRPr="009150BE">
        <w:rPr>
          <w:rFonts w:ascii="Trebuchet MS" w:hAnsi="Trebuchet MS" w:cstheme="minorHAnsi"/>
          <w:b/>
          <w:sz w:val="22"/>
          <w:szCs w:val="22"/>
        </w:rPr>
        <w:t>2</w:t>
      </w:r>
      <w:r w:rsidR="00ED7342">
        <w:rPr>
          <w:rFonts w:ascii="Trebuchet MS" w:hAnsi="Trebuchet MS" w:cstheme="minorHAnsi"/>
          <w:b/>
          <w:sz w:val="22"/>
          <w:szCs w:val="22"/>
        </w:rPr>
        <w:t>5</w:t>
      </w:r>
      <w:r w:rsidR="00BD4BC2" w:rsidRPr="009150BE">
        <w:rPr>
          <w:rFonts w:ascii="Trebuchet MS" w:hAnsi="Trebuchet MS" w:cstheme="minorHAnsi"/>
          <w:b/>
          <w:sz w:val="22"/>
          <w:szCs w:val="22"/>
        </w:rPr>
        <w:t>-202</w:t>
      </w:r>
      <w:r w:rsidR="00ED7342">
        <w:rPr>
          <w:rFonts w:ascii="Trebuchet MS" w:hAnsi="Trebuchet MS" w:cstheme="minorHAnsi"/>
          <w:b/>
          <w:sz w:val="22"/>
          <w:szCs w:val="22"/>
        </w:rPr>
        <w:t>7</w:t>
      </w:r>
    </w:p>
    <w:p w14:paraId="2CAB21E8" w14:textId="7FC11BCA" w:rsidR="00C84C0E" w:rsidRPr="009150BE" w:rsidRDefault="00C84C0E" w:rsidP="00EF481B">
      <w:pPr>
        <w:pStyle w:val="Header"/>
        <w:spacing w:after="240"/>
        <w:jc w:val="center"/>
        <w:rPr>
          <w:i/>
          <w:color w:val="000000" w:themeColor="text1"/>
          <w:sz w:val="18"/>
          <w:szCs w:val="18"/>
        </w:rPr>
      </w:pPr>
      <w:r w:rsidRPr="009150BE">
        <w:rPr>
          <w:i/>
          <w:color w:val="000000" w:themeColor="text1"/>
          <w:sz w:val="18"/>
          <w:szCs w:val="18"/>
        </w:rPr>
        <w:t xml:space="preserve">(as of </w:t>
      </w:r>
      <w:r w:rsidR="006C4012">
        <w:rPr>
          <w:i/>
          <w:color w:val="000000" w:themeColor="text1"/>
          <w:sz w:val="18"/>
          <w:szCs w:val="18"/>
        </w:rPr>
        <w:t>30</w:t>
      </w:r>
      <w:r w:rsidR="00371D66">
        <w:rPr>
          <w:i/>
          <w:color w:val="000000" w:themeColor="text1"/>
          <w:sz w:val="18"/>
          <w:szCs w:val="18"/>
        </w:rPr>
        <w:t xml:space="preserve"> December</w:t>
      </w:r>
      <w:r w:rsidR="0015355D">
        <w:rPr>
          <w:i/>
          <w:color w:val="000000" w:themeColor="text1"/>
          <w:sz w:val="18"/>
          <w:szCs w:val="18"/>
        </w:rPr>
        <w:t xml:space="preserve"> 202</w:t>
      </w:r>
      <w:r w:rsidR="006129CF">
        <w:rPr>
          <w:i/>
          <w:color w:val="000000" w:themeColor="text1"/>
          <w:sz w:val="18"/>
          <w:szCs w:val="18"/>
        </w:rPr>
        <w:t>5</w:t>
      </w:r>
      <w:r w:rsidRPr="009150BE">
        <w:rPr>
          <w:i/>
          <w:color w:val="000000" w:themeColor="text1"/>
          <w:sz w:val="18"/>
          <w:szCs w:val="18"/>
        </w:rPr>
        <w:t>)</w:t>
      </w:r>
    </w:p>
    <w:p w14:paraId="6DD46176" w14:textId="6460563F" w:rsidR="00C8209E" w:rsidRPr="009150BE" w:rsidRDefault="00C8209E" w:rsidP="00DA23C8">
      <w:pPr>
        <w:pBdr>
          <w:top w:val="single" w:sz="4" w:space="1" w:color="auto"/>
          <w:left w:val="single" w:sz="4" w:space="4" w:color="auto"/>
          <w:bottom w:val="single" w:sz="4" w:space="1" w:color="auto"/>
          <w:right w:val="single" w:sz="4" w:space="4" w:color="auto"/>
        </w:pBdr>
        <w:spacing w:after="120"/>
        <w:jc w:val="center"/>
        <w:rPr>
          <w:rFonts w:cstheme="minorHAnsi"/>
          <w:b/>
          <w:sz w:val="22"/>
          <w:szCs w:val="22"/>
        </w:rPr>
      </w:pPr>
      <w:r w:rsidRPr="009150BE">
        <w:rPr>
          <w:rFonts w:cstheme="minorHAnsi"/>
          <w:b/>
          <w:sz w:val="22"/>
          <w:szCs w:val="22"/>
        </w:rPr>
        <w:t xml:space="preserve">I. REPORTING MANDATES EXPIRING IN </w:t>
      </w:r>
      <w:r w:rsidR="009662F4">
        <w:rPr>
          <w:rFonts w:cstheme="minorHAnsi"/>
          <w:b/>
          <w:sz w:val="22"/>
          <w:szCs w:val="22"/>
        </w:rPr>
        <w:t>2025</w:t>
      </w:r>
      <w:r w:rsidR="002702E1">
        <w:rPr>
          <w:rFonts w:cstheme="minorHAnsi"/>
          <w:b/>
          <w:sz w:val="22"/>
          <w:szCs w:val="22"/>
        </w:rPr>
        <w:t>,</w:t>
      </w:r>
      <w:r w:rsidR="0015355D">
        <w:rPr>
          <w:rFonts w:cstheme="minorHAnsi"/>
          <w:b/>
          <w:sz w:val="22"/>
          <w:szCs w:val="22"/>
        </w:rPr>
        <w:t xml:space="preserve"> 2026</w:t>
      </w:r>
      <w:r w:rsidR="002702E1">
        <w:rPr>
          <w:rFonts w:cstheme="minorHAnsi"/>
          <w:b/>
          <w:sz w:val="22"/>
          <w:szCs w:val="22"/>
        </w:rPr>
        <w:t xml:space="preserve"> and 2027</w:t>
      </w:r>
    </w:p>
    <w:p w14:paraId="06D312DE" w14:textId="440431EF" w:rsidR="009662F4" w:rsidRPr="00A55DDC" w:rsidRDefault="00C41F73" w:rsidP="009662F4">
      <w:pPr>
        <w:spacing w:after="60"/>
        <w:jc w:val="center"/>
        <w:rPr>
          <w:rFonts w:eastAsia="Calibri" w:cs="Calibri"/>
          <w:b/>
          <w:sz w:val="24"/>
          <w:szCs w:val="24"/>
          <w:u w:val="single"/>
          <w:lang w:eastAsia="en-US"/>
        </w:rPr>
      </w:pPr>
      <w:r>
        <w:rPr>
          <w:rFonts w:eastAsia="Calibri" w:cs="Calibri"/>
          <w:b/>
          <w:sz w:val="24"/>
          <w:szCs w:val="24"/>
          <w:u w:val="single"/>
          <w:lang w:eastAsia="en-US"/>
        </w:rPr>
        <w:t>R</w:t>
      </w:r>
      <w:r w:rsidR="009662F4" w:rsidRPr="00A55DDC">
        <w:rPr>
          <w:rFonts w:eastAsia="Calibri" w:cs="Calibri"/>
          <w:b/>
          <w:sz w:val="24"/>
          <w:szCs w:val="24"/>
          <w:u w:val="single"/>
          <w:lang w:eastAsia="en-US"/>
        </w:rPr>
        <w:t xml:space="preserve">eporting </w:t>
      </w:r>
      <w:r w:rsidR="009662F4" w:rsidRPr="00A55DDC">
        <w:rPr>
          <w:rFonts w:cs="Calibri"/>
          <w:b/>
          <w:sz w:val="24"/>
          <w:szCs w:val="24"/>
          <w:u w:val="single"/>
        </w:rPr>
        <w:t>mandates</w:t>
      </w:r>
      <w:r w:rsidR="009662F4" w:rsidRPr="00A55DDC">
        <w:rPr>
          <w:rFonts w:eastAsia="Calibri" w:cs="Calibri"/>
          <w:b/>
          <w:sz w:val="24"/>
          <w:szCs w:val="24"/>
          <w:u w:val="single"/>
          <w:lang w:eastAsia="en-US"/>
        </w:rPr>
        <w:t xml:space="preserve"> expiring in 202</w:t>
      </w:r>
      <w:r w:rsidR="009662F4">
        <w:rPr>
          <w:rFonts w:eastAsia="Calibri" w:cs="Calibri"/>
          <w:b/>
          <w:sz w:val="24"/>
          <w:szCs w:val="24"/>
          <w:u w:val="single"/>
          <w:lang w:eastAsia="en-US"/>
        </w:rPr>
        <w:t>5</w:t>
      </w:r>
    </w:p>
    <w:p w14:paraId="3AE52305" w14:textId="7B1FD52D" w:rsidR="004770E7" w:rsidRPr="004770E7" w:rsidRDefault="004770E7" w:rsidP="004770E7">
      <w:pPr>
        <w:spacing w:before="200" w:after="60"/>
        <w:jc w:val="center"/>
        <w:outlineLvl w:val="0"/>
        <w:rPr>
          <w:rFonts w:cs="Calibri"/>
          <w:b/>
          <w:bCs/>
          <w:color w:val="000000"/>
          <w:kern w:val="32"/>
          <w:u w:val="single"/>
        </w:rPr>
      </w:pPr>
      <w:r w:rsidRPr="00685A4A">
        <w:rPr>
          <w:rFonts w:cs="Calibri"/>
          <w:b/>
          <w:bCs/>
          <w:color w:val="000000"/>
          <w:kern w:val="32"/>
          <w:u w:val="single"/>
        </w:rPr>
        <w:t>Mandates expiring at HRC5</w:t>
      </w:r>
      <w:r>
        <w:rPr>
          <w:rFonts w:cs="Calibri"/>
          <w:b/>
          <w:bCs/>
          <w:color w:val="000000"/>
          <w:kern w:val="32"/>
          <w:u w:val="single"/>
        </w:rPr>
        <w:t>8</w:t>
      </w:r>
      <w:r w:rsidRPr="00685A4A">
        <w:rPr>
          <w:rFonts w:cs="Calibri"/>
          <w:b/>
          <w:bCs/>
          <w:color w:val="000000"/>
          <w:kern w:val="32"/>
          <w:u w:val="single"/>
        </w:rPr>
        <w:t xml:space="preserve"> (</w:t>
      </w:r>
      <w:r w:rsidR="00243E4F">
        <w:rPr>
          <w:rFonts w:cs="Calibri"/>
          <w:b/>
          <w:bCs/>
          <w:color w:val="000000"/>
          <w:kern w:val="32"/>
          <w:u w:val="single"/>
        </w:rPr>
        <w:t xml:space="preserve">24 </w:t>
      </w:r>
      <w:r w:rsidRPr="00685A4A">
        <w:rPr>
          <w:rFonts w:cs="Calibri"/>
          <w:b/>
          <w:bCs/>
          <w:color w:val="000000"/>
          <w:kern w:val="32"/>
          <w:u w:val="single"/>
        </w:rPr>
        <w:t xml:space="preserve">February </w:t>
      </w:r>
      <w:r w:rsidR="00243E4F">
        <w:rPr>
          <w:rFonts w:cs="Calibri"/>
          <w:b/>
          <w:bCs/>
          <w:color w:val="000000"/>
          <w:kern w:val="32"/>
          <w:u w:val="single"/>
        </w:rPr>
        <w:t>–</w:t>
      </w:r>
      <w:r w:rsidRPr="00685A4A">
        <w:rPr>
          <w:rFonts w:cs="Calibri"/>
          <w:b/>
          <w:bCs/>
          <w:color w:val="000000"/>
          <w:kern w:val="32"/>
          <w:u w:val="single"/>
        </w:rPr>
        <w:t xml:space="preserve"> </w:t>
      </w:r>
      <w:r w:rsidR="00243E4F">
        <w:rPr>
          <w:rFonts w:cs="Calibri"/>
          <w:b/>
          <w:bCs/>
          <w:color w:val="000000"/>
          <w:kern w:val="32"/>
          <w:u w:val="single"/>
        </w:rPr>
        <w:t>4 April</w:t>
      </w:r>
      <w:r w:rsidR="00203392">
        <w:rPr>
          <w:rFonts w:cs="Calibri"/>
          <w:b/>
          <w:bCs/>
          <w:color w:val="000000"/>
          <w:kern w:val="32"/>
          <w:u w:val="single"/>
        </w:rPr>
        <w:t xml:space="preserve"> </w:t>
      </w:r>
      <w:r w:rsidRPr="00685A4A">
        <w:rPr>
          <w:rFonts w:cs="Calibri"/>
          <w:b/>
          <w:bCs/>
          <w:color w:val="000000"/>
          <w:kern w:val="32"/>
          <w:u w:val="single"/>
        </w:rPr>
        <w:t>202</w:t>
      </w:r>
      <w:r>
        <w:rPr>
          <w:rFonts w:cs="Calibri"/>
          <w:b/>
          <w:bCs/>
          <w:color w:val="000000"/>
          <w:kern w:val="32"/>
          <w:u w:val="single"/>
        </w:rPr>
        <w:t>5</w:t>
      </w:r>
      <w:r w:rsidRPr="00685A4A">
        <w:rPr>
          <w:rFonts w:cs="Calibri"/>
          <w:b/>
          <w:bCs/>
          <w:color w:val="000000"/>
          <w:kern w:val="32"/>
          <w:u w:val="single"/>
        </w:rPr>
        <w:t>)</w:t>
      </w:r>
    </w:p>
    <w:p w14:paraId="7089936C" w14:textId="77777777" w:rsidR="004770E7" w:rsidRPr="00A55DDC" w:rsidRDefault="004770E7" w:rsidP="004770E7">
      <w:pPr>
        <w:spacing w:before="200" w:after="60"/>
        <w:jc w:val="center"/>
        <w:outlineLvl w:val="0"/>
        <w:rPr>
          <w:rFonts w:cs="Calibri"/>
          <w:b/>
          <w:bCs/>
          <w:color w:val="000000"/>
          <w:kern w:val="32"/>
        </w:rPr>
      </w:pPr>
      <w:r w:rsidRPr="00A55DDC">
        <w:rPr>
          <w:rFonts w:cs="Calibri"/>
          <w:b/>
          <w:bCs/>
          <w:color w:val="000000"/>
          <w:kern w:val="32"/>
        </w:rPr>
        <w:t>REPORTS OF THE SECRETARY-GENERAL / HIGH COMMISSIONER / OHCHR</w:t>
      </w:r>
    </w:p>
    <w:p w14:paraId="68E97D55" w14:textId="2615A899" w:rsidR="004770E7" w:rsidRDefault="004770E7" w:rsidP="004770E7">
      <w:pPr>
        <w:spacing w:after="60"/>
        <w:rPr>
          <w:rFonts w:eastAsia="SimSun"/>
          <w:b/>
        </w:rPr>
      </w:pPr>
      <w:r w:rsidRPr="00A55DDC">
        <w:rPr>
          <w:rFonts w:eastAsia="SimSun"/>
          <w:b/>
        </w:rPr>
        <w:t>ITEM 3</w:t>
      </w:r>
    </w:p>
    <w:p w14:paraId="02DECEFB" w14:textId="16C8C8D9" w:rsidR="001C58B8" w:rsidRDefault="001C58B8" w:rsidP="004770E7">
      <w:pPr>
        <w:pStyle w:val="ListParagraph"/>
        <w:numPr>
          <w:ilvl w:val="0"/>
          <w:numId w:val="1"/>
        </w:numPr>
        <w:spacing w:after="60" w:line="240" w:lineRule="auto"/>
        <w:ind w:left="426" w:hanging="284"/>
        <w:contextualSpacing w:val="0"/>
      </w:pPr>
      <w:r>
        <w:t>R</w:t>
      </w:r>
      <w:r w:rsidRPr="00E63CB9">
        <w:t>eport of OHCHR on lessons learned and good practices of transitional justice in the context of sustaining peace and of sustainable development (HRC res. 51/23)</w:t>
      </w:r>
    </w:p>
    <w:p w14:paraId="142A1E05" w14:textId="750661D3" w:rsidR="00066145" w:rsidRPr="00A00B31" w:rsidRDefault="00066145" w:rsidP="00066145">
      <w:pPr>
        <w:pStyle w:val="ListParagraph"/>
        <w:numPr>
          <w:ilvl w:val="0"/>
          <w:numId w:val="1"/>
        </w:numPr>
        <w:spacing w:after="60" w:line="240" w:lineRule="auto"/>
        <w:ind w:left="426" w:hanging="284"/>
        <w:contextualSpacing w:val="0"/>
      </w:pPr>
      <w:r w:rsidRPr="00066145">
        <w:rPr>
          <w:rFonts w:eastAsia="SimSun"/>
          <w:bCs/>
        </w:rPr>
        <w:t>Comprehensive study of the HC on the use of digital technologies to achieve universal birth registration</w:t>
      </w:r>
      <w:r w:rsidR="005E77B7">
        <w:rPr>
          <w:rStyle w:val="FootnoteReference"/>
          <w:rFonts w:eastAsia="SimSun"/>
          <w:bCs/>
        </w:rPr>
        <w:footnoteReference w:id="2"/>
      </w:r>
      <w:r w:rsidRPr="00066145">
        <w:rPr>
          <w:rFonts w:eastAsia="SimSun"/>
          <w:bCs/>
        </w:rPr>
        <w:t xml:space="preserve"> (HRC res. 52/25)</w:t>
      </w:r>
    </w:p>
    <w:p w14:paraId="0A0F9E2C" w14:textId="77777777" w:rsidR="00B170C7" w:rsidRDefault="00B170C7">
      <w:pPr>
        <w:spacing w:after="60"/>
        <w:rPr>
          <w:rFonts w:eastAsia="SimSun"/>
          <w:b/>
        </w:rPr>
      </w:pPr>
    </w:p>
    <w:p w14:paraId="1C155B86" w14:textId="18FF465B" w:rsidR="004770E7" w:rsidRPr="00685A4A" w:rsidRDefault="004770E7" w:rsidP="004770E7">
      <w:pPr>
        <w:spacing w:before="200" w:after="60"/>
        <w:jc w:val="center"/>
        <w:outlineLvl w:val="0"/>
        <w:rPr>
          <w:rFonts w:cs="Calibri"/>
          <w:b/>
          <w:bCs/>
          <w:color w:val="000000"/>
          <w:kern w:val="32"/>
          <w:u w:val="single"/>
        </w:rPr>
      </w:pPr>
      <w:r w:rsidRPr="00685A4A">
        <w:rPr>
          <w:rFonts w:cs="Calibri"/>
          <w:b/>
          <w:bCs/>
          <w:color w:val="000000"/>
          <w:kern w:val="32"/>
          <w:u w:val="single"/>
        </w:rPr>
        <w:t>Mandates expiring at HRC5</w:t>
      </w:r>
      <w:r>
        <w:rPr>
          <w:rFonts w:cs="Calibri"/>
          <w:b/>
          <w:bCs/>
          <w:color w:val="000000"/>
          <w:kern w:val="32"/>
          <w:u w:val="single"/>
        </w:rPr>
        <w:t>9</w:t>
      </w:r>
      <w:r w:rsidRPr="00685A4A">
        <w:rPr>
          <w:rFonts w:cs="Calibri"/>
          <w:b/>
          <w:bCs/>
          <w:color w:val="000000"/>
          <w:kern w:val="32"/>
          <w:u w:val="single"/>
        </w:rPr>
        <w:t xml:space="preserve"> (</w:t>
      </w:r>
      <w:r w:rsidR="00925372">
        <w:rPr>
          <w:rFonts w:cs="Calibri"/>
          <w:b/>
          <w:bCs/>
          <w:color w:val="000000"/>
          <w:kern w:val="32"/>
          <w:u w:val="single"/>
        </w:rPr>
        <w:t xml:space="preserve">16 </w:t>
      </w:r>
      <w:r w:rsidRPr="00685A4A">
        <w:rPr>
          <w:rFonts w:cs="Calibri"/>
          <w:b/>
          <w:bCs/>
          <w:color w:val="000000"/>
          <w:kern w:val="32"/>
          <w:u w:val="single"/>
        </w:rPr>
        <w:t xml:space="preserve">June – </w:t>
      </w:r>
      <w:r w:rsidR="00610392">
        <w:rPr>
          <w:rFonts w:cs="Calibri"/>
          <w:b/>
          <w:bCs/>
          <w:color w:val="000000"/>
          <w:kern w:val="32"/>
          <w:u w:val="single"/>
        </w:rPr>
        <w:t>8</w:t>
      </w:r>
      <w:r w:rsidR="00925372">
        <w:rPr>
          <w:rFonts w:cs="Calibri"/>
          <w:b/>
          <w:bCs/>
          <w:color w:val="000000"/>
          <w:kern w:val="32"/>
          <w:u w:val="single"/>
        </w:rPr>
        <w:t xml:space="preserve"> </w:t>
      </w:r>
      <w:r w:rsidRPr="00685A4A">
        <w:rPr>
          <w:rFonts w:cs="Calibri"/>
          <w:b/>
          <w:bCs/>
          <w:color w:val="000000"/>
          <w:kern w:val="32"/>
          <w:u w:val="single"/>
        </w:rPr>
        <w:t>July 202</w:t>
      </w:r>
      <w:r>
        <w:rPr>
          <w:rFonts w:cs="Calibri"/>
          <w:b/>
          <w:bCs/>
          <w:color w:val="000000"/>
          <w:kern w:val="32"/>
          <w:u w:val="single"/>
        </w:rPr>
        <w:t>5</w:t>
      </w:r>
      <w:r w:rsidRPr="00685A4A">
        <w:rPr>
          <w:rFonts w:cs="Calibri"/>
          <w:b/>
          <w:bCs/>
          <w:color w:val="000000"/>
          <w:kern w:val="32"/>
          <w:u w:val="single"/>
        </w:rPr>
        <w:t>)</w:t>
      </w:r>
    </w:p>
    <w:p w14:paraId="2972F89B" w14:textId="77777777" w:rsidR="00A239B4" w:rsidRPr="00A239B4" w:rsidRDefault="00A239B4" w:rsidP="00760133">
      <w:pPr>
        <w:spacing w:before="200" w:after="60"/>
        <w:jc w:val="center"/>
        <w:outlineLvl w:val="0"/>
        <w:rPr>
          <w:rFonts w:cs="Calibri"/>
          <w:b/>
          <w:bCs/>
          <w:color w:val="000000"/>
          <w:kern w:val="32"/>
        </w:rPr>
      </w:pPr>
      <w:bookmarkStart w:id="0" w:name="_Hlk115719338"/>
      <w:r w:rsidRPr="00A239B4">
        <w:rPr>
          <w:rFonts w:cs="Calibri"/>
          <w:b/>
          <w:bCs/>
          <w:color w:val="000000"/>
          <w:kern w:val="32"/>
        </w:rPr>
        <w:t>REPORTS OF THE SECRETARY-GENERAL / HIGH COMMISSIONER / OHCHR</w:t>
      </w:r>
    </w:p>
    <w:p w14:paraId="7A7DF4C5" w14:textId="092C8F9B" w:rsidR="004445C3" w:rsidRDefault="004445C3" w:rsidP="00143AB0">
      <w:pPr>
        <w:spacing w:after="60"/>
        <w:rPr>
          <w:rFonts w:eastAsia="SimSun"/>
          <w:b/>
        </w:rPr>
      </w:pPr>
      <w:r>
        <w:rPr>
          <w:rFonts w:eastAsia="SimSun"/>
          <w:b/>
        </w:rPr>
        <w:t>ITEM 2</w:t>
      </w:r>
    </w:p>
    <w:p w14:paraId="574267E2" w14:textId="243D3AC0" w:rsidR="00C1349D" w:rsidRPr="00C1349D" w:rsidRDefault="00C1349D" w:rsidP="00C1349D">
      <w:pPr>
        <w:pStyle w:val="ListParagraph"/>
        <w:numPr>
          <w:ilvl w:val="0"/>
          <w:numId w:val="1"/>
        </w:numPr>
        <w:spacing w:after="60" w:line="240" w:lineRule="auto"/>
        <w:ind w:left="426" w:hanging="284"/>
        <w:contextualSpacing w:val="0"/>
        <w:rPr>
          <w:rFonts w:eastAsia="SimSun"/>
          <w:bCs/>
        </w:rPr>
      </w:pPr>
      <w:r w:rsidRPr="00882B57">
        <w:t xml:space="preserve">Interim report of the SG </w:t>
      </w:r>
      <w:proofErr w:type="gramStart"/>
      <w:r w:rsidRPr="00882B57">
        <w:t>on the situation of</w:t>
      </w:r>
      <w:proofErr w:type="gramEnd"/>
      <w:r w:rsidRPr="00882B57">
        <w:t xml:space="preserve"> human rights in the Islamic Republic of Iran (GA res. </w:t>
      </w:r>
      <w:r>
        <w:t>79/</w:t>
      </w:r>
      <w:r w:rsidR="00A95365">
        <w:t>183</w:t>
      </w:r>
      <w:r w:rsidRPr="00882B57">
        <w:t>)</w:t>
      </w:r>
    </w:p>
    <w:p w14:paraId="3AB8148C" w14:textId="1A84FA2B" w:rsidR="00A239B4" w:rsidRPr="00A239B4" w:rsidRDefault="00A239B4" w:rsidP="00143AB0">
      <w:pPr>
        <w:spacing w:after="60"/>
        <w:rPr>
          <w:rFonts w:eastAsia="SimSun"/>
          <w:b/>
        </w:rPr>
      </w:pPr>
      <w:r w:rsidRPr="00A239B4">
        <w:rPr>
          <w:rFonts w:eastAsia="SimSun"/>
          <w:b/>
        </w:rPr>
        <w:t>ITEM 3</w:t>
      </w:r>
    </w:p>
    <w:p w14:paraId="15C62093" w14:textId="0480E08D" w:rsidR="00A2308A" w:rsidRPr="00380717" w:rsidRDefault="00A2308A" w:rsidP="00760133">
      <w:pPr>
        <w:pStyle w:val="ListParagraph"/>
        <w:numPr>
          <w:ilvl w:val="0"/>
          <w:numId w:val="1"/>
        </w:numPr>
        <w:spacing w:after="60" w:line="240" w:lineRule="auto"/>
        <w:ind w:left="426" w:hanging="284"/>
        <w:contextualSpacing w:val="0"/>
        <w:rPr>
          <w:rFonts w:eastAsia="SimSun"/>
          <w:bCs/>
        </w:rPr>
      </w:pPr>
      <w:r w:rsidRPr="00A2308A">
        <w:rPr>
          <w:rFonts w:eastAsia="SimSun"/>
          <w:bCs/>
        </w:rPr>
        <w:t>Report of the HC on the civilian acquisition, possession and use of firearms (HRC res. 56/9)</w:t>
      </w:r>
    </w:p>
    <w:p w14:paraId="5E7D6791" w14:textId="77777777" w:rsidR="00716179" w:rsidRPr="00AE2356" w:rsidRDefault="00716179" w:rsidP="001D4532">
      <w:pPr>
        <w:suppressAutoHyphens w:val="0"/>
        <w:spacing w:after="60"/>
        <w:ind w:left="142"/>
        <w:rPr>
          <w:rFonts w:eastAsia="SimSun"/>
          <w:bCs/>
        </w:rPr>
      </w:pPr>
    </w:p>
    <w:p w14:paraId="1C64D671" w14:textId="291ABDCF" w:rsidR="004770E7" w:rsidRPr="00685A4A" w:rsidRDefault="004770E7" w:rsidP="004770E7">
      <w:pPr>
        <w:spacing w:before="200" w:after="60"/>
        <w:jc w:val="center"/>
        <w:outlineLvl w:val="0"/>
        <w:rPr>
          <w:rFonts w:cs="Calibri"/>
          <w:b/>
          <w:bCs/>
          <w:color w:val="000000"/>
          <w:kern w:val="32"/>
          <w:u w:val="single"/>
        </w:rPr>
      </w:pPr>
      <w:r w:rsidRPr="00685A4A">
        <w:rPr>
          <w:rFonts w:cs="Calibri"/>
          <w:b/>
          <w:bCs/>
          <w:color w:val="000000"/>
          <w:kern w:val="32"/>
          <w:u w:val="single"/>
        </w:rPr>
        <w:t>Mandates expiring at HRC</w:t>
      </w:r>
      <w:r>
        <w:rPr>
          <w:rFonts w:cs="Calibri"/>
          <w:b/>
          <w:bCs/>
          <w:color w:val="000000"/>
          <w:kern w:val="32"/>
          <w:u w:val="single"/>
        </w:rPr>
        <w:t>60</w:t>
      </w:r>
      <w:r w:rsidRPr="00685A4A">
        <w:rPr>
          <w:rFonts w:cs="Calibri"/>
          <w:b/>
          <w:bCs/>
          <w:color w:val="000000"/>
          <w:kern w:val="32"/>
          <w:u w:val="single"/>
        </w:rPr>
        <w:t xml:space="preserve"> (</w:t>
      </w:r>
      <w:r w:rsidR="006B2E44">
        <w:rPr>
          <w:rFonts w:cs="Calibri"/>
          <w:b/>
          <w:bCs/>
          <w:color w:val="000000"/>
          <w:kern w:val="32"/>
          <w:u w:val="single"/>
        </w:rPr>
        <w:t xml:space="preserve">8 </w:t>
      </w:r>
      <w:r>
        <w:rPr>
          <w:rFonts w:cs="Calibri"/>
          <w:b/>
          <w:bCs/>
          <w:color w:val="000000"/>
          <w:kern w:val="32"/>
          <w:u w:val="single"/>
        </w:rPr>
        <w:t xml:space="preserve">September </w:t>
      </w:r>
      <w:r w:rsidRPr="00685A4A">
        <w:rPr>
          <w:rFonts w:cs="Calibri"/>
          <w:b/>
          <w:bCs/>
          <w:color w:val="000000"/>
          <w:kern w:val="32"/>
          <w:u w:val="single"/>
        </w:rPr>
        <w:t xml:space="preserve">– </w:t>
      </w:r>
      <w:r w:rsidR="00A25E22">
        <w:rPr>
          <w:rFonts w:cs="Calibri"/>
          <w:b/>
          <w:bCs/>
          <w:color w:val="000000"/>
          <w:kern w:val="32"/>
          <w:u w:val="single"/>
        </w:rPr>
        <w:t>8</w:t>
      </w:r>
      <w:r w:rsidR="006B2E44">
        <w:rPr>
          <w:rFonts w:cs="Calibri"/>
          <w:b/>
          <w:bCs/>
          <w:color w:val="000000"/>
          <w:kern w:val="32"/>
          <w:u w:val="single"/>
        </w:rPr>
        <w:t xml:space="preserve"> </w:t>
      </w:r>
      <w:r>
        <w:rPr>
          <w:rFonts w:cs="Calibri"/>
          <w:b/>
          <w:bCs/>
          <w:color w:val="000000"/>
          <w:kern w:val="32"/>
          <w:u w:val="single"/>
        </w:rPr>
        <w:t>October</w:t>
      </w:r>
      <w:r w:rsidRPr="00685A4A">
        <w:rPr>
          <w:rFonts w:cs="Calibri"/>
          <w:b/>
          <w:bCs/>
          <w:color w:val="000000"/>
          <w:kern w:val="32"/>
          <w:u w:val="single"/>
        </w:rPr>
        <w:t xml:space="preserve"> 202</w:t>
      </w:r>
      <w:r>
        <w:rPr>
          <w:rFonts w:cs="Calibri"/>
          <w:b/>
          <w:bCs/>
          <w:color w:val="000000"/>
          <w:kern w:val="32"/>
          <w:u w:val="single"/>
        </w:rPr>
        <w:t>5</w:t>
      </w:r>
      <w:r w:rsidRPr="00685A4A">
        <w:rPr>
          <w:rFonts w:cs="Calibri"/>
          <w:b/>
          <w:bCs/>
          <w:color w:val="000000"/>
          <w:kern w:val="32"/>
          <w:u w:val="single"/>
        </w:rPr>
        <w:t>)</w:t>
      </w:r>
    </w:p>
    <w:p w14:paraId="63837009" w14:textId="183C6DBA" w:rsidR="004770E7" w:rsidRPr="00A55DDC" w:rsidRDefault="004770E7" w:rsidP="004770E7">
      <w:pPr>
        <w:spacing w:before="200" w:after="60"/>
        <w:jc w:val="center"/>
        <w:outlineLvl w:val="0"/>
        <w:rPr>
          <w:rFonts w:cs="Calibri"/>
          <w:b/>
          <w:bCs/>
          <w:color w:val="000000"/>
          <w:kern w:val="32"/>
        </w:rPr>
      </w:pPr>
      <w:r>
        <w:rPr>
          <w:rFonts w:cs="Calibri"/>
          <w:b/>
          <w:bCs/>
          <w:color w:val="000000"/>
          <w:kern w:val="32"/>
        </w:rPr>
        <w:t>SPECIAL PROCEDURES</w:t>
      </w:r>
      <w:r w:rsidR="00387B42">
        <w:rPr>
          <w:rFonts w:cs="Calibri"/>
          <w:b/>
          <w:bCs/>
          <w:color w:val="000000"/>
          <w:kern w:val="32"/>
        </w:rPr>
        <w:t>,</w:t>
      </w:r>
      <w:r>
        <w:rPr>
          <w:rFonts w:cs="Calibri"/>
          <w:b/>
          <w:bCs/>
          <w:color w:val="000000"/>
          <w:kern w:val="32"/>
        </w:rPr>
        <w:t xml:space="preserve"> INVESTIGATIVE MECHANISMS</w:t>
      </w:r>
      <w:r w:rsidR="00387B42">
        <w:rPr>
          <w:rFonts w:cs="Calibri"/>
          <w:b/>
          <w:bCs/>
          <w:color w:val="000000"/>
          <w:kern w:val="32"/>
        </w:rPr>
        <w:br/>
        <w:t>AND EXPERTS APPOINTED BY THE HIGH COMMISSIONER</w:t>
      </w:r>
    </w:p>
    <w:p w14:paraId="6DFF07F5" w14:textId="5629AAD9" w:rsidR="00C2592B" w:rsidRDefault="00C2592B" w:rsidP="004770E7">
      <w:pPr>
        <w:spacing w:after="60"/>
        <w:rPr>
          <w:rFonts w:eastAsia="SimSun"/>
          <w:b/>
        </w:rPr>
      </w:pPr>
      <w:r>
        <w:rPr>
          <w:rFonts w:eastAsia="SimSun"/>
          <w:b/>
        </w:rPr>
        <w:t>ITEM 2</w:t>
      </w:r>
    </w:p>
    <w:p w14:paraId="162284C4" w14:textId="6533EF5E" w:rsidR="00C2107F" w:rsidRPr="002103FA" w:rsidRDefault="006A64B1" w:rsidP="00113BED">
      <w:pPr>
        <w:pStyle w:val="ListParagraph"/>
        <w:numPr>
          <w:ilvl w:val="0"/>
          <w:numId w:val="1"/>
        </w:numPr>
        <w:spacing w:after="60" w:line="240" w:lineRule="auto"/>
        <w:ind w:left="426" w:hanging="284"/>
        <w:contextualSpacing w:val="0"/>
        <w:rPr>
          <w:rFonts w:eastAsia="SimSun"/>
          <w:b/>
          <w:color w:val="000000" w:themeColor="text1"/>
        </w:rPr>
      </w:pPr>
      <w:r w:rsidRPr="002103FA">
        <w:rPr>
          <w:color w:val="000000" w:themeColor="text1"/>
          <w:lang w:val="en-US"/>
        </w:rPr>
        <w:t>F</w:t>
      </w:r>
      <w:r w:rsidR="00C2107F" w:rsidRPr="002103FA">
        <w:rPr>
          <w:color w:val="000000" w:themeColor="text1"/>
          <w:lang w:val="en-US"/>
        </w:rPr>
        <w:t>act-finding mission of the HC on the serious violations and abuses of human rights and violations of international humanitarian law committed in the Provinces of North Kivu and South Kivu, in eastern Democratic Republic of the Congo (HRC res. S-37/1)</w:t>
      </w:r>
    </w:p>
    <w:bookmarkEnd w:id="0"/>
    <w:p w14:paraId="2D65EF76" w14:textId="6875F979" w:rsidR="009662F4" w:rsidRPr="00EB7FCE" w:rsidRDefault="00EB7FCE" w:rsidP="009662F4">
      <w:pPr>
        <w:spacing w:after="60"/>
        <w:rPr>
          <w:rFonts w:eastAsia="SimSun"/>
          <w:b/>
        </w:rPr>
      </w:pPr>
      <w:r w:rsidRPr="00EB7FCE">
        <w:rPr>
          <w:rFonts w:eastAsia="SimSun"/>
          <w:b/>
        </w:rPr>
        <w:t xml:space="preserve">ITEM </w:t>
      </w:r>
      <w:r>
        <w:rPr>
          <w:rFonts w:eastAsia="SimSun"/>
          <w:b/>
        </w:rPr>
        <w:t>10</w:t>
      </w:r>
    </w:p>
    <w:p w14:paraId="7E487519" w14:textId="25183356" w:rsidR="00FE5DFD" w:rsidRPr="00A018EF" w:rsidRDefault="00FE5DFD" w:rsidP="00EB7FCE">
      <w:pPr>
        <w:pStyle w:val="ListParagraph"/>
        <w:numPr>
          <w:ilvl w:val="0"/>
          <w:numId w:val="1"/>
        </w:numPr>
        <w:spacing w:after="60" w:line="240" w:lineRule="auto"/>
        <w:ind w:left="426" w:hanging="284"/>
        <w:contextualSpacing w:val="0"/>
        <w:rPr>
          <w:color w:val="000000"/>
        </w:rPr>
      </w:pPr>
      <w:r>
        <w:t>T</w:t>
      </w:r>
      <w:r w:rsidRPr="00F821C0">
        <w:t>eam of international experts on the Democratic Republic of the Congo (HRC res. 57/34)</w:t>
      </w:r>
    </w:p>
    <w:p w14:paraId="1DAC2C6F" w14:textId="758AA8C3" w:rsidR="00EB7FCE" w:rsidRPr="00546259" w:rsidRDefault="00C10598" w:rsidP="00546259">
      <w:pPr>
        <w:spacing w:before="200" w:after="60"/>
        <w:jc w:val="center"/>
        <w:outlineLvl w:val="0"/>
        <w:rPr>
          <w:rFonts w:cs="Calibri"/>
          <w:b/>
          <w:bCs/>
          <w:color w:val="000000"/>
          <w:kern w:val="32"/>
        </w:rPr>
      </w:pPr>
      <w:r w:rsidRPr="00A239B4">
        <w:rPr>
          <w:rFonts w:cs="Calibri"/>
          <w:b/>
          <w:bCs/>
          <w:color w:val="000000"/>
          <w:kern w:val="32"/>
        </w:rPr>
        <w:t>REPORTS OF THE SECRETARY-GENERAL / HIGH COMMISSIONER / OHCHR</w:t>
      </w:r>
    </w:p>
    <w:p w14:paraId="448D9DEE" w14:textId="67E01030" w:rsidR="00076595" w:rsidRPr="001F239D" w:rsidRDefault="00076595" w:rsidP="00CD4269">
      <w:pPr>
        <w:spacing w:after="60"/>
        <w:rPr>
          <w:rFonts w:eastAsia="SimSun"/>
          <w:b/>
        </w:rPr>
      </w:pPr>
      <w:r w:rsidRPr="001F239D">
        <w:rPr>
          <w:rFonts w:eastAsia="SimSun"/>
          <w:b/>
        </w:rPr>
        <w:t>ITEM 3</w:t>
      </w:r>
    </w:p>
    <w:p w14:paraId="75D4173B" w14:textId="0FB9C493" w:rsidR="007E6C46" w:rsidRDefault="007E6C46" w:rsidP="00A27C1A">
      <w:pPr>
        <w:pStyle w:val="ListParagraph"/>
        <w:numPr>
          <w:ilvl w:val="0"/>
          <w:numId w:val="1"/>
        </w:numPr>
        <w:spacing w:after="60" w:line="240" w:lineRule="auto"/>
        <w:ind w:left="426" w:hanging="284"/>
        <w:contextualSpacing w:val="0"/>
        <w:rPr>
          <w:rFonts w:eastAsia="SimSun"/>
        </w:rPr>
      </w:pPr>
      <w:r w:rsidRPr="007E6C46">
        <w:rPr>
          <w:rFonts w:eastAsia="SimSun"/>
        </w:rPr>
        <w:t>Comprehensive study of OHCHR on human rights and the social reintegration of persons released from detention and persons subjected to non-custodial measures (HRC res. 57/9)</w:t>
      </w:r>
    </w:p>
    <w:p w14:paraId="5C13F62D" w14:textId="30BFB3ED" w:rsidR="00056476" w:rsidRPr="00B87A52" w:rsidRDefault="00211D3A" w:rsidP="00A25E22">
      <w:pPr>
        <w:pStyle w:val="ListParagraph"/>
        <w:numPr>
          <w:ilvl w:val="0"/>
          <w:numId w:val="1"/>
        </w:numPr>
        <w:spacing w:after="60" w:line="240" w:lineRule="auto"/>
        <w:ind w:left="426" w:hanging="284"/>
        <w:contextualSpacing w:val="0"/>
        <w:rPr>
          <w:rFonts w:eastAsia="SimSun"/>
          <w:b/>
        </w:rPr>
      </w:pPr>
      <w:r>
        <w:t>S</w:t>
      </w:r>
      <w:r w:rsidRPr="00A85322">
        <w:t xml:space="preserve">tudy </w:t>
      </w:r>
      <w:r>
        <w:t xml:space="preserve">of OHCHR </w:t>
      </w:r>
      <w:r w:rsidRPr="00A85322">
        <w:t>on human rights monitoring in the context of migration</w:t>
      </w:r>
      <w:r>
        <w:t xml:space="preserve"> (HRC res. 57/14)</w:t>
      </w:r>
    </w:p>
    <w:p w14:paraId="0D052B05" w14:textId="319E25DF" w:rsidR="00C10598" w:rsidRPr="00C10598" w:rsidRDefault="00C10598" w:rsidP="009662F4">
      <w:pPr>
        <w:spacing w:after="60"/>
        <w:rPr>
          <w:rFonts w:eastAsia="SimSun"/>
          <w:b/>
        </w:rPr>
      </w:pPr>
      <w:r w:rsidRPr="00EB7FCE">
        <w:rPr>
          <w:rFonts w:eastAsia="SimSun"/>
          <w:b/>
        </w:rPr>
        <w:t xml:space="preserve">ITEM </w:t>
      </w:r>
      <w:r>
        <w:rPr>
          <w:rFonts w:eastAsia="SimSun"/>
          <w:b/>
        </w:rPr>
        <w:t>10</w:t>
      </w:r>
    </w:p>
    <w:p w14:paraId="34D7402D" w14:textId="2C0F1266" w:rsidR="003D25CA" w:rsidRPr="00F7749B" w:rsidRDefault="003D25CA" w:rsidP="00C10598">
      <w:pPr>
        <w:pStyle w:val="ListParagraph"/>
        <w:numPr>
          <w:ilvl w:val="0"/>
          <w:numId w:val="1"/>
        </w:numPr>
        <w:spacing w:after="60" w:line="240" w:lineRule="auto"/>
        <w:ind w:left="426" w:hanging="284"/>
        <w:contextualSpacing w:val="0"/>
        <w:rPr>
          <w:bCs/>
          <w:iCs/>
          <w:color w:val="000000"/>
        </w:rPr>
      </w:pPr>
      <w:r w:rsidRPr="003D25CA">
        <w:rPr>
          <w:bCs/>
          <w:iCs/>
          <w:color w:val="000000"/>
        </w:rPr>
        <w:t xml:space="preserve">Report of the HC on the </w:t>
      </w:r>
      <w:proofErr w:type="gramStart"/>
      <w:r w:rsidRPr="003D25CA">
        <w:rPr>
          <w:bCs/>
          <w:iCs/>
          <w:color w:val="000000"/>
        </w:rPr>
        <w:t>current status</w:t>
      </w:r>
      <w:proofErr w:type="gramEnd"/>
      <w:r w:rsidRPr="003D25CA">
        <w:rPr>
          <w:bCs/>
          <w:iCs/>
          <w:color w:val="000000"/>
        </w:rPr>
        <w:t xml:space="preserve"> and work of the human rights adviser programme, its key achievements, the challenges it faces and the future vision for the programme (HRC res. 56/15)</w:t>
      </w:r>
    </w:p>
    <w:p w14:paraId="57149A09" w14:textId="77777777" w:rsidR="00DF71A7" w:rsidRPr="00DF71A7" w:rsidRDefault="00DF71A7" w:rsidP="00DF71A7">
      <w:pPr>
        <w:spacing w:before="200" w:after="60"/>
        <w:jc w:val="center"/>
        <w:outlineLvl w:val="0"/>
        <w:rPr>
          <w:rFonts w:cs="Calibri"/>
          <w:b/>
          <w:bCs/>
          <w:color w:val="000000"/>
          <w:kern w:val="32"/>
        </w:rPr>
      </w:pPr>
      <w:r w:rsidRPr="00DF71A7">
        <w:rPr>
          <w:rFonts w:cs="Calibri"/>
          <w:b/>
          <w:bCs/>
          <w:color w:val="000000"/>
          <w:kern w:val="32"/>
        </w:rPr>
        <w:t>REPORTS OF SUBSIDIARY BODIES OF THE HUMAN RIGHTS COUNCIL AND OTHER REPORTS</w:t>
      </w:r>
    </w:p>
    <w:p w14:paraId="4C6628DB" w14:textId="1DDE26D4" w:rsidR="00DF71A7" w:rsidRPr="00DF71A7" w:rsidRDefault="00DF71A7" w:rsidP="005E2811">
      <w:pPr>
        <w:spacing w:after="60"/>
        <w:rPr>
          <w:rFonts w:eastAsia="SimSun"/>
          <w:b/>
        </w:rPr>
      </w:pPr>
      <w:r w:rsidRPr="00DF71A7">
        <w:rPr>
          <w:rFonts w:eastAsia="SimSun"/>
          <w:b/>
        </w:rPr>
        <w:t xml:space="preserve">ITEM </w:t>
      </w:r>
      <w:r w:rsidR="002E23D0">
        <w:rPr>
          <w:rFonts w:eastAsia="SimSun"/>
          <w:b/>
        </w:rPr>
        <w:t>5</w:t>
      </w:r>
    </w:p>
    <w:p w14:paraId="0B99D022" w14:textId="77777777" w:rsidR="003140E5" w:rsidRPr="003140E5" w:rsidRDefault="002E23D0" w:rsidP="002E23D0">
      <w:pPr>
        <w:pStyle w:val="ListParagraph"/>
        <w:numPr>
          <w:ilvl w:val="0"/>
          <w:numId w:val="1"/>
        </w:numPr>
        <w:spacing w:after="60" w:line="240" w:lineRule="auto"/>
        <w:ind w:left="426" w:hanging="284"/>
        <w:contextualSpacing w:val="0"/>
        <w:rPr>
          <w:bCs/>
          <w:iCs/>
          <w:color w:val="000000"/>
        </w:rPr>
      </w:pPr>
      <w:r w:rsidRPr="00AD0E28">
        <w:rPr>
          <w:rFonts w:cstheme="minorHAnsi"/>
          <w:bCs/>
          <w:lang w:eastAsia="ar-SA"/>
        </w:rPr>
        <w:t>Study of the HRC Advisory Committee on the human rights implications of new and emerging technologies in the military domain (HRC res. 51/22)</w:t>
      </w:r>
    </w:p>
    <w:p w14:paraId="3DE7546B" w14:textId="77777777" w:rsidR="003140E5" w:rsidRDefault="003140E5" w:rsidP="002E23D0">
      <w:pPr>
        <w:pStyle w:val="ListParagraph"/>
        <w:numPr>
          <w:ilvl w:val="0"/>
          <w:numId w:val="1"/>
        </w:numPr>
        <w:spacing w:after="60" w:line="240" w:lineRule="auto"/>
        <w:ind w:left="426" w:hanging="284"/>
        <w:contextualSpacing w:val="0"/>
        <w:rPr>
          <w:bCs/>
          <w:iCs/>
          <w:color w:val="000000"/>
        </w:rPr>
        <w:sectPr w:rsidR="003140E5" w:rsidSect="003140E5">
          <w:headerReference w:type="default" r:id="rId11"/>
          <w:footerReference w:type="default" r:id="rId12"/>
          <w:footerReference w:type="first" r:id="rId13"/>
          <w:pgSz w:w="11906" w:h="16838" w:code="9"/>
          <w:pgMar w:top="1134" w:right="851" w:bottom="1134" w:left="1440" w:header="709" w:footer="499" w:gutter="0"/>
          <w:cols w:space="708"/>
          <w:titlePg/>
          <w:docGrid w:linePitch="360"/>
        </w:sectPr>
      </w:pPr>
    </w:p>
    <w:p w14:paraId="64D2F16C" w14:textId="77777777" w:rsidR="004C2BB6" w:rsidRPr="002A753B" w:rsidRDefault="004C2BB6" w:rsidP="004C2BB6">
      <w:pPr>
        <w:suppressAutoHyphens w:val="0"/>
        <w:spacing w:after="160" w:line="259" w:lineRule="auto"/>
        <w:jc w:val="center"/>
        <w:rPr>
          <w:rFonts w:eastAsia="Calibri" w:cs="Calibri"/>
          <w:b/>
          <w:sz w:val="24"/>
          <w:szCs w:val="24"/>
          <w:u w:val="single"/>
          <w:lang w:eastAsia="en-US"/>
        </w:rPr>
      </w:pPr>
      <w:r w:rsidRPr="002A753B">
        <w:rPr>
          <w:rFonts w:eastAsia="Calibri" w:cs="Calibri"/>
          <w:b/>
          <w:sz w:val="24"/>
          <w:szCs w:val="24"/>
          <w:u w:val="single"/>
          <w:lang w:eastAsia="en-US"/>
        </w:rPr>
        <w:lastRenderedPageBreak/>
        <w:t xml:space="preserve">Reporting </w:t>
      </w:r>
      <w:r w:rsidRPr="002A753B">
        <w:rPr>
          <w:rFonts w:cs="Calibri"/>
          <w:b/>
          <w:sz w:val="24"/>
          <w:szCs w:val="24"/>
          <w:u w:val="single"/>
        </w:rPr>
        <w:t>mandates</w:t>
      </w:r>
      <w:r w:rsidRPr="002A753B">
        <w:rPr>
          <w:rFonts w:eastAsia="Calibri" w:cs="Calibri"/>
          <w:b/>
          <w:sz w:val="24"/>
          <w:szCs w:val="24"/>
          <w:u w:val="single"/>
          <w:lang w:eastAsia="en-US"/>
        </w:rPr>
        <w:t xml:space="preserve"> expiring in 2026</w:t>
      </w:r>
    </w:p>
    <w:p w14:paraId="0B849C12" w14:textId="6A51719D" w:rsidR="004C2BB6" w:rsidRPr="002A753B" w:rsidRDefault="004C2BB6" w:rsidP="004C2BB6">
      <w:pPr>
        <w:spacing w:before="200" w:after="60"/>
        <w:jc w:val="center"/>
        <w:outlineLvl w:val="0"/>
        <w:rPr>
          <w:rFonts w:cs="Calibri"/>
          <w:b/>
          <w:bCs/>
          <w:color w:val="000000"/>
          <w:kern w:val="32"/>
          <w:u w:val="single"/>
        </w:rPr>
      </w:pPr>
      <w:r w:rsidRPr="002A753B">
        <w:rPr>
          <w:rFonts w:cs="Calibri"/>
          <w:b/>
          <w:bCs/>
          <w:color w:val="000000"/>
          <w:kern w:val="32"/>
          <w:u w:val="single"/>
        </w:rPr>
        <w:t>Mandates expiring at HRC61 (</w:t>
      </w:r>
      <w:r w:rsidR="00936074">
        <w:rPr>
          <w:rFonts w:cs="Calibri"/>
          <w:b/>
          <w:bCs/>
          <w:color w:val="000000"/>
          <w:kern w:val="32"/>
          <w:u w:val="single"/>
        </w:rPr>
        <w:t xml:space="preserve">23 </w:t>
      </w:r>
      <w:r w:rsidRPr="002A753B">
        <w:rPr>
          <w:rFonts w:cs="Calibri"/>
          <w:b/>
          <w:bCs/>
          <w:color w:val="000000"/>
          <w:kern w:val="32"/>
          <w:u w:val="single"/>
        </w:rPr>
        <w:t xml:space="preserve">February – </w:t>
      </w:r>
      <w:r w:rsidR="003A77B6">
        <w:rPr>
          <w:rFonts w:cs="Calibri"/>
          <w:b/>
          <w:bCs/>
          <w:color w:val="000000"/>
          <w:kern w:val="32"/>
          <w:u w:val="single"/>
        </w:rPr>
        <w:t>2</w:t>
      </w:r>
      <w:r w:rsidR="00936074">
        <w:rPr>
          <w:rFonts w:cs="Calibri"/>
          <w:b/>
          <w:bCs/>
          <w:color w:val="000000"/>
          <w:kern w:val="32"/>
          <w:u w:val="single"/>
        </w:rPr>
        <w:t xml:space="preserve"> </w:t>
      </w:r>
      <w:r w:rsidR="001A600C">
        <w:rPr>
          <w:rFonts w:cs="Calibri"/>
          <w:b/>
          <w:bCs/>
          <w:color w:val="000000"/>
          <w:kern w:val="32"/>
          <w:u w:val="single"/>
        </w:rPr>
        <w:t>April</w:t>
      </w:r>
      <w:r w:rsidRPr="002A753B">
        <w:rPr>
          <w:rFonts w:cs="Calibri"/>
          <w:b/>
          <w:bCs/>
          <w:color w:val="000000"/>
          <w:kern w:val="32"/>
          <w:u w:val="single"/>
        </w:rPr>
        <w:t xml:space="preserve"> 2026</w:t>
      </w:r>
      <w:r w:rsidR="0053560E">
        <w:rPr>
          <w:rFonts w:cs="Calibri"/>
          <w:b/>
          <w:bCs/>
          <w:color w:val="000000"/>
          <w:kern w:val="32"/>
          <w:u w:val="single"/>
        </w:rPr>
        <w:t>, dates to be confirmed</w:t>
      </w:r>
      <w:r w:rsidRPr="002A753B">
        <w:rPr>
          <w:rFonts w:cs="Calibri"/>
          <w:b/>
          <w:bCs/>
          <w:color w:val="000000"/>
          <w:kern w:val="32"/>
          <w:u w:val="single"/>
        </w:rPr>
        <w:t>)</w:t>
      </w:r>
    </w:p>
    <w:p w14:paraId="79641E3A" w14:textId="4013F32A" w:rsidR="004C2BB6" w:rsidRPr="002A753B" w:rsidRDefault="004C2BB6" w:rsidP="004C2BB6">
      <w:pPr>
        <w:spacing w:before="200" w:after="60"/>
        <w:jc w:val="center"/>
        <w:outlineLvl w:val="0"/>
        <w:rPr>
          <w:rFonts w:cs="Calibri"/>
          <w:b/>
          <w:bCs/>
          <w:color w:val="000000"/>
          <w:kern w:val="32"/>
        </w:rPr>
      </w:pPr>
      <w:r w:rsidRPr="002A753B">
        <w:rPr>
          <w:rFonts w:cs="Calibri"/>
          <w:b/>
          <w:bCs/>
          <w:color w:val="000000"/>
          <w:kern w:val="32"/>
        </w:rPr>
        <w:t>SPECIAL PROCEDURES</w:t>
      </w:r>
      <w:r w:rsidR="00387B42">
        <w:rPr>
          <w:rFonts w:cs="Calibri"/>
          <w:b/>
          <w:bCs/>
          <w:color w:val="000000"/>
          <w:kern w:val="32"/>
        </w:rPr>
        <w:t>,</w:t>
      </w:r>
      <w:r w:rsidRPr="002A753B">
        <w:rPr>
          <w:rFonts w:cs="Calibri"/>
          <w:b/>
          <w:bCs/>
          <w:color w:val="000000"/>
          <w:kern w:val="32"/>
        </w:rPr>
        <w:t xml:space="preserve"> INVESTIGATIVE MECHANISMS</w:t>
      </w:r>
      <w:r w:rsidR="00387B42">
        <w:rPr>
          <w:rFonts w:cs="Calibri"/>
          <w:b/>
          <w:bCs/>
          <w:color w:val="000000"/>
          <w:kern w:val="32"/>
        </w:rPr>
        <w:br/>
        <w:t>AND EXPERTS APPOINTED BY THE HIGH COMMISSIONER</w:t>
      </w:r>
    </w:p>
    <w:p w14:paraId="475267F6" w14:textId="03EC712A" w:rsidR="00292013" w:rsidRDefault="00292013" w:rsidP="004C2BB6">
      <w:pPr>
        <w:keepNext/>
        <w:spacing w:before="40" w:after="60"/>
        <w:outlineLvl w:val="1"/>
        <w:rPr>
          <w:rFonts w:eastAsia="SimSun"/>
          <w:b/>
        </w:rPr>
      </w:pPr>
      <w:r>
        <w:rPr>
          <w:rFonts w:eastAsia="SimSun"/>
          <w:b/>
        </w:rPr>
        <w:t>ITEM 2</w:t>
      </w:r>
    </w:p>
    <w:p w14:paraId="3FC6BD35" w14:textId="55AF267F" w:rsidR="00292013" w:rsidRDefault="00292013" w:rsidP="00292013">
      <w:pPr>
        <w:numPr>
          <w:ilvl w:val="0"/>
          <w:numId w:val="1"/>
        </w:numPr>
        <w:suppressAutoHyphens w:val="0"/>
        <w:spacing w:after="60"/>
        <w:ind w:left="426" w:hanging="284"/>
        <w:rPr>
          <w:rFonts w:eastAsia="SimSun"/>
          <w:b/>
        </w:rPr>
      </w:pPr>
      <w:r w:rsidRPr="00F13024">
        <w:rPr>
          <w:color w:val="000000"/>
        </w:rPr>
        <w:t xml:space="preserve">Commission on </w:t>
      </w:r>
      <w:r w:rsidRPr="00292013">
        <w:t>Human</w:t>
      </w:r>
      <w:r w:rsidRPr="00F13024">
        <w:rPr>
          <w:color w:val="000000"/>
        </w:rPr>
        <w:t xml:space="preserve"> Rights in South Sudan (HRC res. </w:t>
      </w:r>
      <w:r>
        <w:rPr>
          <w:color w:val="000000"/>
        </w:rPr>
        <w:t>58/1</w:t>
      </w:r>
      <w:r w:rsidRPr="00F13024">
        <w:rPr>
          <w:color w:val="000000"/>
        </w:rPr>
        <w:t>)</w:t>
      </w:r>
    </w:p>
    <w:p w14:paraId="10E8800C" w14:textId="1E0F2D87" w:rsidR="004C2BB6" w:rsidRPr="002A753B" w:rsidRDefault="004C2BB6" w:rsidP="004C2BB6">
      <w:pPr>
        <w:keepNext/>
        <w:spacing w:before="40" w:after="60"/>
        <w:outlineLvl w:val="1"/>
        <w:rPr>
          <w:rFonts w:eastAsia="Calibri"/>
          <w:i/>
          <w:lang w:eastAsia="en-US"/>
        </w:rPr>
      </w:pPr>
      <w:r w:rsidRPr="002A753B">
        <w:rPr>
          <w:rFonts w:eastAsia="SimSun"/>
          <w:b/>
        </w:rPr>
        <w:t>ITEM 3</w:t>
      </w:r>
    </w:p>
    <w:p w14:paraId="42851245" w14:textId="77777777" w:rsidR="004C2BB6" w:rsidRPr="002A753B" w:rsidRDefault="004C2BB6" w:rsidP="004C2BB6">
      <w:pPr>
        <w:numPr>
          <w:ilvl w:val="0"/>
          <w:numId w:val="1"/>
        </w:numPr>
        <w:suppressAutoHyphens w:val="0"/>
        <w:spacing w:after="60"/>
        <w:ind w:left="426" w:hanging="284"/>
        <w:rPr>
          <w:color w:val="000000"/>
          <w:lang w:eastAsia="en-US"/>
        </w:rPr>
      </w:pPr>
      <w:r w:rsidRPr="002A753B">
        <w:t xml:space="preserve">SR </w:t>
      </w:r>
      <w:proofErr w:type="gramStart"/>
      <w:r w:rsidRPr="002A753B">
        <w:t>on the situation of</w:t>
      </w:r>
      <w:proofErr w:type="gramEnd"/>
      <w:r w:rsidRPr="002A753B">
        <w:t xml:space="preserve"> human rights defenders (HRC res. 52/4)</w:t>
      </w:r>
    </w:p>
    <w:p w14:paraId="061AA69B" w14:textId="77777777" w:rsidR="004C2BB6" w:rsidRPr="002A753B" w:rsidRDefault="004C2BB6" w:rsidP="004C2BB6">
      <w:pPr>
        <w:numPr>
          <w:ilvl w:val="0"/>
          <w:numId w:val="1"/>
        </w:numPr>
        <w:suppressAutoHyphens w:val="0"/>
        <w:spacing w:after="60"/>
        <w:ind w:left="426" w:hanging="284"/>
        <w:rPr>
          <w:color w:val="000000"/>
          <w:lang w:eastAsia="en-US"/>
        </w:rPr>
      </w:pPr>
      <w:r w:rsidRPr="002A753B">
        <w:t>SR on minority issues (HRC res. 52/5)</w:t>
      </w:r>
    </w:p>
    <w:p w14:paraId="47762B00" w14:textId="77777777" w:rsidR="004C2BB6" w:rsidRPr="002A753B" w:rsidRDefault="004C2BB6" w:rsidP="004C2BB6">
      <w:pPr>
        <w:numPr>
          <w:ilvl w:val="0"/>
          <w:numId w:val="1"/>
        </w:numPr>
        <w:suppressAutoHyphens w:val="0"/>
        <w:spacing w:after="60"/>
        <w:ind w:left="426" w:hanging="284"/>
        <w:rPr>
          <w:color w:val="000000"/>
          <w:lang w:eastAsia="en-US"/>
        </w:rPr>
      </w:pPr>
      <w:r w:rsidRPr="002A753B">
        <w:rPr>
          <w:color w:val="000000"/>
          <w:lang w:eastAsia="en-US"/>
        </w:rPr>
        <w:t>SR on torture and other cruel, inhuman or degrading treatment or punishment (HRC res. 52/7)</w:t>
      </w:r>
    </w:p>
    <w:p w14:paraId="1B5C7CAA" w14:textId="77777777" w:rsidR="004C2BB6" w:rsidRPr="002A753B" w:rsidRDefault="004C2BB6" w:rsidP="004C2BB6">
      <w:pPr>
        <w:numPr>
          <w:ilvl w:val="0"/>
          <w:numId w:val="1"/>
        </w:numPr>
        <w:suppressAutoHyphens w:val="0"/>
        <w:spacing w:after="60"/>
        <w:ind w:left="426" w:hanging="284"/>
        <w:rPr>
          <w:color w:val="000000"/>
          <w:lang w:eastAsia="en-US"/>
        </w:rPr>
      </w:pPr>
      <w:r w:rsidRPr="002A753B">
        <w:t>SR on the promotion and protection of the right to freedom of opinion and expression (HRC res. 52/9)</w:t>
      </w:r>
    </w:p>
    <w:p w14:paraId="46273B2E" w14:textId="77777777" w:rsidR="004C2BB6" w:rsidRPr="002A753B" w:rsidRDefault="004C2BB6" w:rsidP="004C2BB6">
      <w:pPr>
        <w:numPr>
          <w:ilvl w:val="0"/>
          <w:numId w:val="1"/>
        </w:numPr>
        <w:suppressAutoHyphens w:val="0"/>
        <w:spacing w:after="60"/>
        <w:ind w:left="426" w:hanging="284"/>
        <w:rPr>
          <w:color w:val="000000"/>
          <w:lang w:eastAsia="en-US"/>
        </w:rPr>
      </w:pPr>
      <w:r w:rsidRPr="002A753B">
        <w:rPr>
          <w:color w:val="000000"/>
          <w:lang w:eastAsia="en-US"/>
        </w:rPr>
        <w:t>SR on adequate housing as a component of the right to an adequate standard of living, and on the right to non-discrimination in this context (HRC res. 52/10)</w:t>
      </w:r>
    </w:p>
    <w:p w14:paraId="6A16411B" w14:textId="77777777" w:rsidR="004C2BB6" w:rsidRPr="002A753B" w:rsidRDefault="004C2BB6" w:rsidP="004C2BB6">
      <w:pPr>
        <w:numPr>
          <w:ilvl w:val="0"/>
          <w:numId w:val="1"/>
        </w:numPr>
        <w:suppressAutoHyphens w:val="0"/>
        <w:spacing w:after="60"/>
        <w:ind w:left="426" w:hanging="284"/>
        <w:rPr>
          <w:color w:val="000000"/>
          <w:lang w:eastAsia="en-US"/>
        </w:rPr>
      </w:pPr>
      <w:r w:rsidRPr="002A753B">
        <w:rPr>
          <w:color w:val="000000"/>
          <w:lang w:eastAsia="en-US"/>
        </w:rPr>
        <w:t>IE on the effects of foreign debt and other related international financial obligations of States on the full enjoyment of all human rights, particularly economic, social and cultural rights (HRC res. 52/17)</w:t>
      </w:r>
    </w:p>
    <w:p w14:paraId="72CC8A23" w14:textId="77777777" w:rsidR="004C2BB6" w:rsidRPr="002A753B" w:rsidRDefault="004C2BB6" w:rsidP="004C2BB6">
      <w:pPr>
        <w:numPr>
          <w:ilvl w:val="0"/>
          <w:numId w:val="1"/>
        </w:numPr>
        <w:suppressAutoHyphens w:val="0"/>
        <w:spacing w:after="60"/>
        <w:ind w:left="426" w:hanging="284"/>
        <w:rPr>
          <w:color w:val="000000"/>
          <w:lang w:eastAsia="en-US"/>
        </w:rPr>
      </w:pPr>
      <w:r w:rsidRPr="002A753B">
        <w:rPr>
          <w:color w:val="000000"/>
        </w:rPr>
        <w:t>SR on the sale, sexual exploitation and sexual abuse of children (HRC res. 52/26)</w:t>
      </w:r>
    </w:p>
    <w:p w14:paraId="560B8940" w14:textId="1D8D6066" w:rsidR="005344BA" w:rsidRPr="002A753B" w:rsidRDefault="005344BA" w:rsidP="004C2BB6">
      <w:pPr>
        <w:numPr>
          <w:ilvl w:val="0"/>
          <w:numId w:val="1"/>
        </w:numPr>
        <w:suppressAutoHyphens w:val="0"/>
        <w:spacing w:after="60"/>
        <w:ind w:left="426" w:hanging="284"/>
        <w:rPr>
          <w:color w:val="000000"/>
          <w:lang w:eastAsia="en-US"/>
        </w:rPr>
      </w:pPr>
      <w:r w:rsidRPr="00C74AD9">
        <w:t xml:space="preserve">Summary report of </w:t>
      </w:r>
      <w:r>
        <w:t xml:space="preserve">the SR </w:t>
      </w:r>
      <w:r w:rsidRPr="00E35C63">
        <w:t>on the negative impact of unilateral coercive measures on the enjoyment of human rights</w:t>
      </w:r>
      <w:r>
        <w:t>,</w:t>
      </w:r>
      <w:r w:rsidRPr="00E35C63">
        <w:t xml:space="preserve"> </w:t>
      </w:r>
      <w:r w:rsidRPr="00C74AD9">
        <w:t xml:space="preserve">on the biennial panel discussion on unilateral coercive measures and human rights, </w:t>
      </w:r>
      <w:r>
        <w:t xml:space="preserve">to be </w:t>
      </w:r>
      <w:r w:rsidRPr="00C74AD9">
        <w:t>held at HRC</w:t>
      </w:r>
      <w:r>
        <w:t>60</w:t>
      </w:r>
      <w:r w:rsidRPr="00C74AD9">
        <w:t xml:space="preserve"> (HRC res. 27/21</w:t>
      </w:r>
      <w:r>
        <w:t>, 55/7 and 58/3)</w:t>
      </w:r>
    </w:p>
    <w:p w14:paraId="5883B532" w14:textId="116138A6" w:rsidR="00351098" w:rsidRDefault="00351098" w:rsidP="004C2BB6">
      <w:pPr>
        <w:keepNext/>
        <w:spacing w:before="40" w:after="60"/>
        <w:outlineLvl w:val="1"/>
        <w:rPr>
          <w:rFonts w:eastAsia="SimSun"/>
          <w:b/>
        </w:rPr>
      </w:pPr>
      <w:r>
        <w:rPr>
          <w:rFonts w:eastAsia="SimSun"/>
          <w:b/>
        </w:rPr>
        <w:t>ITEM 4</w:t>
      </w:r>
    </w:p>
    <w:p w14:paraId="12AEA6E8" w14:textId="0DEEF8A2" w:rsidR="00351098" w:rsidRPr="0078602B" w:rsidRDefault="00351098" w:rsidP="00351098">
      <w:pPr>
        <w:numPr>
          <w:ilvl w:val="0"/>
          <w:numId w:val="1"/>
        </w:numPr>
        <w:suppressAutoHyphens w:val="0"/>
        <w:spacing w:after="60"/>
        <w:ind w:left="426" w:hanging="284"/>
        <w:rPr>
          <w:rFonts w:eastAsia="SimSun"/>
          <w:b/>
        </w:rPr>
      </w:pPr>
      <w:r>
        <w:t xml:space="preserve">SR </w:t>
      </w:r>
      <w:proofErr w:type="gramStart"/>
      <w:r w:rsidRPr="00D75853">
        <w:t xml:space="preserve">on the </w:t>
      </w:r>
      <w:r w:rsidRPr="00351098">
        <w:rPr>
          <w:color w:val="000000"/>
          <w:lang w:eastAsia="en-US"/>
        </w:rPr>
        <w:t>situation</w:t>
      </w:r>
      <w:r w:rsidRPr="00D75853">
        <w:t xml:space="preserve"> of</w:t>
      </w:r>
      <w:proofErr w:type="gramEnd"/>
      <w:r w:rsidRPr="00D75853">
        <w:t xml:space="preserve"> human rights in the Democratic People’s Republic of Korea</w:t>
      </w:r>
      <w:r>
        <w:t xml:space="preserve"> (HRC res.</w:t>
      </w:r>
      <w:r w:rsidR="00CC0707">
        <w:t xml:space="preserve"> 58/17)</w:t>
      </w:r>
    </w:p>
    <w:p w14:paraId="680024C8" w14:textId="6893155C" w:rsidR="0074215E" w:rsidRPr="0078602B" w:rsidRDefault="00E816EA" w:rsidP="00E816EA">
      <w:pPr>
        <w:numPr>
          <w:ilvl w:val="0"/>
          <w:numId w:val="1"/>
        </w:numPr>
        <w:suppressAutoHyphens w:val="0"/>
        <w:spacing w:after="60"/>
        <w:ind w:left="426" w:hanging="284"/>
        <w:rPr>
          <w:rFonts w:eastAsia="SimSun"/>
          <w:b/>
        </w:rPr>
      </w:pPr>
      <w:r w:rsidRPr="00E816EA">
        <w:rPr>
          <w:rFonts w:eastAsia="SimSun"/>
          <w:bCs/>
        </w:rPr>
        <w:t xml:space="preserve">Group of Independent Experts </w:t>
      </w:r>
      <w:proofErr w:type="gramStart"/>
      <w:r w:rsidRPr="00E816EA">
        <w:rPr>
          <w:rFonts w:eastAsia="SimSun"/>
          <w:bCs/>
        </w:rPr>
        <w:t>on the Situation of</w:t>
      </w:r>
      <w:proofErr w:type="gramEnd"/>
      <w:r w:rsidRPr="00E816EA">
        <w:rPr>
          <w:rFonts w:eastAsia="SimSun"/>
          <w:bCs/>
        </w:rPr>
        <w:t xml:space="preserve"> Human Rights in Belarus </w:t>
      </w:r>
      <w:r w:rsidR="0074215E" w:rsidRPr="006B4EE2">
        <w:rPr>
          <w:rFonts w:eastAsia="SimSun"/>
          <w:bCs/>
        </w:rPr>
        <w:t>(HRC res.</w:t>
      </w:r>
      <w:r w:rsidR="000B22E5">
        <w:rPr>
          <w:rFonts w:eastAsia="SimSun"/>
          <w:bCs/>
        </w:rPr>
        <w:t xml:space="preserve"> 58/19)</w:t>
      </w:r>
    </w:p>
    <w:p w14:paraId="4F75E5C0" w14:textId="4661502C" w:rsidR="005D52C5" w:rsidRPr="0078602B" w:rsidRDefault="005D52C5" w:rsidP="00E816EA">
      <w:pPr>
        <w:numPr>
          <w:ilvl w:val="0"/>
          <w:numId w:val="1"/>
        </w:numPr>
        <w:suppressAutoHyphens w:val="0"/>
        <w:spacing w:after="60"/>
        <w:ind w:left="426" w:hanging="284"/>
        <w:rPr>
          <w:rFonts w:eastAsia="SimSun"/>
          <w:b/>
        </w:rPr>
      </w:pPr>
      <w:r>
        <w:t xml:space="preserve">SR </w:t>
      </w:r>
      <w:proofErr w:type="gramStart"/>
      <w:r w:rsidRPr="00092190">
        <w:t>on the situation of</w:t>
      </w:r>
      <w:proofErr w:type="gramEnd"/>
      <w:r w:rsidRPr="00092190">
        <w:t xml:space="preserve"> human rights in Myanmar</w:t>
      </w:r>
      <w:r>
        <w:t xml:space="preserve"> (HRC res. 58/20)</w:t>
      </w:r>
    </w:p>
    <w:p w14:paraId="4AE6BBDC" w14:textId="59A31006" w:rsidR="00F50063" w:rsidRPr="0078602B" w:rsidRDefault="00F50063" w:rsidP="00E816EA">
      <w:pPr>
        <w:numPr>
          <w:ilvl w:val="0"/>
          <w:numId w:val="1"/>
        </w:numPr>
        <w:suppressAutoHyphens w:val="0"/>
        <w:spacing w:after="60"/>
        <w:ind w:left="426" w:hanging="284"/>
        <w:rPr>
          <w:rFonts w:eastAsia="SimSun"/>
          <w:b/>
        </w:rPr>
      </w:pPr>
      <w:r w:rsidRPr="00A77D18">
        <w:rPr>
          <w:color w:val="000000" w:themeColor="text1"/>
        </w:rPr>
        <w:t xml:space="preserve">SR </w:t>
      </w:r>
      <w:proofErr w:type="gramStart"/>
      <w:r w:rsidRPr="00A77D18">
        <w:rPr>
          <w:color w:val="000000" w:themeColor="text1"/>
        </w:rPr>
        <w:t>on the situation of</w:t>
      </w:r>
      <w:proofErr w:type="gramEnd"/>
      <w:r w:rsidRPr="00A77D18">
        <w:rPr>
          <w:color w:val="000000" w:themeColor="text1"/>
        </w:rPr>
        <w:t xml:space="preserve"> human rights in the Islamic Republic of Iran (HRC res. 5</w:t>
      </w:r>
      <w:r>
        <w:rPr>
          <w:color w:val="000000" w:themeColor="text1"/>
        </w:rPr>
        <w:t>8/21</w:t>
      </w:r>
      <w:r w:rsidRPr="00A77D18">
        <w:rPr>
          <w:color w:val="000000" w:themeColor="text1"/>
        </w:rPr>
        <w:t>)</w:t>
      </w:r>
    </w:p>
    <w:p w14:paraId="0E10ECB1" w14:textId="465F659A" w:rsidR="00C537BD" w:rsidRPr="0062310E" w:rsidRDefault="008762F1" w:rsidP="00E816EA">
      <w:pPr>
        <w:numPr>
          <w:ilvl w:val="0"/>
          <w:numId w:val="1"/>
        </w:numPr>
        <w:suppressAutoHyphens w:val="0"/>
        <w:spacing w:after="60"/>
        <w:ind w:left="426" w:hanging="284"/>
      </w:pPr>
      <w:r w:rsidRPr="008762F1">
        <w:t>Independent International Fact-Finding Mission on the Islamic Republic of Iran</w:t>
      </w:r>
      <w:r w:rsidR="00C537BD" w:rsidRPr="0067717C">
        <w:t xml:space="preserve"> </w:t>
      </w:r>
      <w:r w:rsidR="00C537BD">
        <w:t>(HRC res. 58</w:t>
      </w:r>
      <w:r w:rsidR="00D805A5">
        <w:t>/21</w:t>
      </w:r>
      <w:r w:rsidR="00C537BD">
        <w:t>)</w:t>
      </w:r>
    </w:p>
    <w:p w14:paraId="50B45ADB" w14:textId="36F5F28C" w:rsidR="00192ECE" w:rsidRPr="00087F2C" w:rsidRDefault="00192ECE" w:rsidP="00192ECE">
      <w:pPr>
        <w:numPr>
          <w:ilvl w:val="0"/>
          <w:numId w:val="1"/>
        </w:numPr>
        <w:suppressAutoHyphens w:val="0"/>
        <w:spacing w:after="60"/>
        <w:ind w:left="426" w:hanging="284"/>
      </w:pPr>
      <w:r w:rsidRPr="00192ECE">
        <w:t>Independent International Commission of Inquiry on Ukraine</w:t>
      </w:r>
      <w:r>
        <w:t xml:space="preserve"> (</w:t>
      </w:r>
      <w:r w:rsidR="00C25C00">
        <w:t>HRC res. 58/24)</w:t>
      </w:r>
    </w:p>
    <w:p w14:paraId="249C8355" w14:textId="7CD89C93" w:rsidR="00087F2C" w:rsidRDefault="00087F2C" w:rsidP="00192ECE">
      <w:pPr>
        <w:numPr>
          <w:ilvl w:val="0"/>
          <w:numId w:val="1"/>
        </w:numPr>
        <w:suppressAutoHyphens w:val="0"/>
        <w:spacing w:after="60"/>
        <w:ind w:left="426" w:hanging="284"/>
        <w:rPr>
          <w:rFonts w:eastAsia="SimSun"/>
          <w:b/>
        </w:rPr>
      </w:pPr>
      <w:r w:rsidRPr="00874B67">
        <w:t>Independent International Commission of Inquiry on the Syrian Arab Republic</w:t>
      </w:r>
      <w:r>
        <w:t xml:space="preserve"> (HRC res. 58/25)</w:t>
      </w:r>
    </w:p>
    <w:p w14:paraId="40370C6D" w14:textId="2663AA29" w:rsidR="004C2BB6" w:rsidRPr="002A753B" w:rsidRDefault="004C2BB6" w:rsidP="004C2BB6">
      <w:pPr>
        <w:keepNext/>
        <w:spacing w:before="40" w:after="60"/>
        <w:outlineLvl w:val="1"/>
        <w:rPr>
          <w:rFonts w:eastAsia="SimSun"/>
          <w:b/>
        </w:rPr>
      </w:pPr>
      <w:r w:rsidRPr="002A753B">
        <w:rPr>
          <w:rFonts w:eastAsia="SimSun"/>
          <w:b/>
        </w:rPr>
        <w:t>ITEM 9</w:t>
      </w:r>
    </w:p>
    <w:p w14:paraId="1AE48CDD" w14:textId="77777777" w:rsidR="004C2BB6" w:rsidRPr="00B8793F" w:rsidRDefault="004C2BB6" w:rsidP="004C2BB6">
      <w:pPr>
        <w:numPr>
          <w:ilvl w:val="0"/>
          <w:numId w:val="1"/>
        </w:numPr>
        <w:suppressAutoHyphens w:val="0"/>
        <w:spacing w:after="60"/>
        <w:ind w:left="426" w:hanging="284"/>
        <w:rPr>
          <w:color w:val="000000"/>
          <w:lang w:eastAsia="en-US"/>
        </w:rPr>
      </w:pPr>
      <w:r w:rsidRPr="002A753B">
        <w:t>SR on contemporary forms of racism, racial discrimination, xenophobia and related intolerance (HRC res. 52/36)</w:t>
      </w:r>
    </w:p>
    <w:p w14:paraId="4E0045DB" w14:textId="77777777" w:rsidR="00B8793F" w:rsidRPr="006C700E" w:rsidRDefault="00B8793F" w:rsidP="00B8793F">
      <w:pPr>
        <w:spacing w:after="60"/>
        <w:rPr>
          <w:rFonts w:eastAsia="SimSun"/>
          <w:b/>
        </w:rPr>
      </w:pPr>
      <w:r w:rsidRPr="006C700E">
        <w:rPr>
          <w:rFonts w:eastAsia="SimSun"/>
          <w:b/>
        </w:rPr>
        <w:t>ITEM 10</w:t>
      </w:r>
    </w:p>
    <w:p w14:paraId="30DC0E59" w14:textId="223BE5A0" w:rsidR="00B8793F" w:rsidRPr="00371D66" w:rsidRDefault="00B8793F" w:rsidP="00B8793F">
      <w:pPr>
        <w:numPr>
          <w:ilvl w:val="0"/>
          <w:numId w:val="1"/>
        </w:numPr>
        <w:suppressAutoHyphens w:val="0"/>
        <w:spacing w:after="60"/>
        <w:ind w:left="426" w:hanging="284"/>
        <w:rPr>
          <w:color w:val="000000"/>
          <w:lang w:eastAsia="en-US"/>
        </w:rPr>
      </w:pPr>
      <w:r w:rsidRPr="009150BE">
        <w:t xml:space="preserve">IE </w:t>
      </w:r>
      <w:proofErr w:type="gramStart"/>
      <w:r w:rsidRPr="009150BE">
        <w:t>on the situation of</w:t>
      </w:r>
      <w:proofErr w:type="gramEnd"/>
      <w:r w:rsidRPr="009150BE">
        <w:t xml:space="preserve"> human rights in Mali (HRC res.</w:t>
      </w:r>
      <w:r>
        <w:t xml:space="preserve"> 58/30)</w:t>
      </w:r>
    </w:p>
    <w:p w14:paraId="0CD483CF" w14:textId="1EFC8407" w:rsidR="00D220D7" w:rsidRPr="002A753B" w:rsidRDefault="00995D9B" w:rsidP="00B8793F">
      <w:pPr>
        <w:numPr>
          <w:ilvl w:val="0"/>
          <w:numId w:val="1"/>
        </w:numPr>
        <w:suppressAutoHyphens w:val="0"/>
        <w:spacing w:after="60"/>
        <w:ind w:left="426" w:hanging="284"/>
        <w:rPr>
          <w:color w:val="000000"/>
          <w:lang w:eastAsia="en-US"/>
        </w:rPr>
      </w:pPr>
      <w:r>
        <w:t>I</w:t>
      </w:r>
      <w:r w:rsidR="00D220D7" w:rsidRPr="00477032">
        <w:t>ndependent human rights expert</w:t>
      </w:r>
      <w:r w:rsidR="00D220D7">
        <w:t xml:space="preserve"> </w:t>
      </w:r>
      <w:proofErr w:type="gramStart"/>
      <w:r>
        <w:t xml:space="preserve">on </w:t>
      </w:r>
      <w:r w:rsidRPr="00477032">
        <w:t>the situation of</w:t>
      </w:r>
      <w:proofErr w:type="gramEnd"/>
      <w:r w:rsidRPr="00477032">
        <w:t xml:space="preserve"> human rights in Haiti</w:t>
      </w:r>
      <w:r>
        <w:t xml:space="preserve">, </w:t>
      </w:r>
      <w:r w:rsidR="00D220D7">
        <w:t>appointed by the HC</w:t>
      </w:r>
      <w:r w:rsidR="00D220D7" w:rsidRPr="00477032">
        <w:t xml:space="preserve"> </w:t>
      </w:r>
      <w:r w:rsidR="00D220D7" w:rsidRPr="008342D2">
        <w:rPr>
          <w:rFonts w:cstheme="minorHAnsi"/>
          <w:bCs/>
        </w:rPr>
        <w:t>(HRC res. 58/32)</w:t>
      </w:r>
    </w:p>
    <w:p w14:paraId="4CFCB6E7" w14:textId="77777777" w:rsidR="004C2BB6" w:rsidRPr="002A753B" w:rsidRDefault="004C2BB6" w:rsidP="004C2BB6">
      <w:pPr>
        <w:spacing w:before="200" w:after="60"/>
        <w:jc w:val="center"/>
        <w:outlineLvl w:val="0"/>
        <w:rPr>
          <w:rFonts w:cs="Calibri"/>
          <w:b/>
          <w:bCs/>
          <w:color w:val="000000"/>
          <w:kern w:val="32"/>
        </w:rPr>
      </w:pPr>
      <w:r w:rsidRPr="002A753B">
        <w:rPr>
          <w:rFonts w:cs="Calibri"/>
          <w:b/>
          <w:bCs/>
          <w:color w:val="000000"/>
          <w:kern w:val="32"/>
        </w:rPr>
        <w:t>REPORTS OF THE SECRETARY-GENERAL / HIGH COMMISSIONER / OHCHR</w:t>
      </w:r>
    </w:p>
    <w:p w14:paraId="040EBEFB" w14:textId="4294CB12" w:rsidR="00120A8D" w:rsidRDefault="00120A8D" w:rsidP="004C2BB6">
      <w:pPr>
        <w:keepNext/>
        <w:spacing w:before="40" w:after="60"/>
        <w:outlineLvl w:val="1"/>
        <w:rPr>
          <w:rFonts w:eastAsia="SimSun"/>
          <w:b/>
        </w:rPr>
      </w:pPr>
      <w:r>
        <w:rPr>
          <w:rFonts w:eastAsia="SimSun"/>
          <w:b/>
        </w:rPr>
        <w:t>ITEM 2</w:t>
      </w:r>
    </w:p>
    <w:p w14:paraId="785181D9" w14:textId="4B4A2015" w:rsidR="002567A0" w:rsidRPr="002241A2" w:rsidRDefault="002567A0" w:rsidP="008F6189">
      <w:pPr>
        <w:pStyle w:val="ListParagraph"/>
        <w:numPr>
          <w:ilvl w:val="0"/>
          <w:numId w:val="1"/>
        </w:numPr>
        <w:spacing w:after="60" w:line="240" w:lineRule="auto"/>
        <w:ind w:left="426" w:hanging="284"/>
        <w:contextualSpacing w:val="0"/>
        <w:rPr>
          <w:rFonts w:eastAsia="SimSun"/>
          <w:bCs/>
        </w:rPr>
      </w:pPr>
      <w:r w:rsidRPr="008F6189">
        <w:rPr>
          <w:rFonts w:cs="Calibri"/>
          <w:color w:val="000000"/>
        </w:rPr>
        <w:t>Report of the HC on the human rights situation in the Occupied Palestinian Territory, including East Jerusalem, and the obligation to ensure accountability and justice (HRC res. 58/2)</w:t>
      </w:r>
    </w:p>
    <w:p w14:paraId="6B8F1092" w14:textId="1753876C" w:rsidR="002241A2" w:rsidRPr="002241A2" w:rsidRDefault="002241A2" w:rsidP="002241A2">
      <w:pPr>
        <w:numPr>
          <w:ilvl w:val="0"/>
          <w:numId w:val="1"/>
        </w:numPr>
        <w:suppressAutoHyphens w:val="0"/>
        <w:spacing w:after="60"/>
        <w:ind w:left="426" w:hanging="284"/>
        <w:rPr>
          <w:rFonts w:eastAsia="SimSun"/>
          <w:bCs/>
        </w:rPr>
      </w:pPr>
      <w:r w:rsidRPr="002241A2">
        <w:rPr>
          <w:color w:val="000000"/>
        </w:rPr>
        <w:t xml:space="preserve">Comprehensive report of OHCHR </w:t>
      </w:r>
      <w:proofErr w:type="gramStart"/>
      <w:r w:rsidRPr="002241A2">
        <w:rPr>
          <w:color w:val="000000"/>
        </w:rPr>
        <w:t>on the situation of</w:t>
      </w:r>
      <w:proofErr w:type="gramEnd"/>
      <w:r w:rsidRPr="002241A2">
        <w:rPr>
          <w:color w:val="000000"/>
        </w:rPr>
        <w:t xml:space="preserve"> human rights in Afghanistan (HRC res. 60/2)</w:t>
      </w:r>
    </w:p>
    <w:p w14:paraId="160193BD" w14:textId="070FCBEC" w:rsidR="004C2BB6" w:rsidRPr="002A753B" w:rsidRDefault="004C2BB6" w:rsidP="004C2BB6">
      <w:pPr>
        <w:keepNext/>
        <w:spacing w:before="40" w:after="60"/>
        <w:outlineLvl w:val="1"/>
        <w:rPr>
          <w:rFonts w:eastAsia="SimSun"/>
          <w:b/>
        </w:rPr>
      </w:pPr>
      <w:r w:rsidRPr="002A753B">
        <w:rPr>
          <w:rFonts w:eastAsia="SimSun"/>
          <w:b/>
        </w:rPr>
        <w:t>ITEM 3</w:t>
      </w:r>
    </w:p>
    <w:p w14:paraId="1680E763" w14:textId="25125DFB" w:rsidR="0047129A" w:rsidRDefault="0047129A" w:rsidP="004C2BB6">
      <w:pPr>
        <w:pStyle w:val="ListParagraph"/>
        <w:numPr>
          <w:ilvl w:val="0"/>
          <w:numId w:val="1"/>
        </w:numPr>
        <w:spacing w:after="60" w:line="240" w:lineRule="auto"/>
        <w:ind w:left="426" w:hanging="284"/>
        <w:contextualSpacing w:val="0"/>
        <w:rPr>
          <w:color w:val="000000" w:themeColor="text1"/>
        </w:rPr>
      </w:pPr>
      <w:r w:rsidRPr="0040604B">
        <w:t>Annual</w:t>
      </w:r>
      <w:r w:rsidRPr="004844C2">
        <w:rPr>
          <w:color w:val="000000" w:themeColor="text1"/>
        </w:rPr>
        <w:t xml:space="preserve"> thematic study of OHCHR on the rights of persons with disabilities </w:t>
      </w:r>
      <w:r w:rsidRPr="005222D2">
        <w:rPr>
          <w:i/>
          <w:iCs/>
          <w:color w:val="000000" w:themeColor="text1"/>
        </w:rPr>
        <w:t xml:space="preserve">(to inform the annual interactive debate on the rights of persons with disabilities) </w:t>
      </w:r>
      <w:r>
        <w:rPr>
          <w:color w:val="000000" w:themeColor="text1"/>
        </w:rPr>
        <w:t>(</w:t>
      </w:r>
      <w:r w:rsidRPr="004844C2">
        <w:rPr>
          <w:color w:val="000000" w:themeColor="text1"/>
        </w:rPr>
        <w:t xml:space="preserve">HRC res. </w:t>
      </w:r>
      <w:r w:rsidR="003F7B6E">
        <w:rPr>
          <w:color w:val="000000" w:themeColor="text1"/>
        </w:rPr>
        <w:t>55/8</w:t>
      </w:r>
      <w:r w:rsidRPr="004844C2">
        <w:rPr>
          <w:color w:val="000000" w:themeColor="text1"/>
        </w:rPr>
        <w:t>)</w:t>
      </w:r>
    </w:p>
    <w:p w14:paraId="716381FE" w14:textId="7AC2C70E" w:rsidR="00B448C4" w:rsidRPr="00DD0194" w:rsidRDefault="00B448C4" w:rsidP="00DD0194">
      <w:pPr>
        <w:pStyle w:val="ListParagraph"/>
        <w:numPr>
          <w:ilvl w:val="0"/>
          <w:numId w:val="1"/>
        </w:numPr>
        <w:spacing w:after="60" w:line="240" w:lineRule="auto"/>
        <w:ind w:left="426" w:hanging="284"/>
        <w:contextualSpacing w:val="0"/>
        <w:rPr>
          <w:color w:val="000000" w:themeColor="text1"/>
        </w:rPr>
      </w:pPr>
      <w:r>
        <w:t>Global analytical study of the HC on the implementation of a human-rights based approach into the goals and targets of the Kunming-Montreal Global Biodiversity Framework</w:t>
      </w:r>
      <w:r w:rsidRPr="00DD0194">
        <w:rPr>
          <w:i/>
          <w:iCs/>
        </w:rPr>
        <w:t xml:space="preserve"> </w:t>
      </w:r>
      <w:r>
        <w:t>(HRC res. 57/28)</w:t>
      </w:r>
    </w:p>
    <w:p w14:paraId="3F55F4B2" w14:textId="484E67F6" w:rsidR="00DC055E" w:rsidRPr="00DC055E" w:rsidRDefault="00DC055E" w:rsidP="00DC055E">
      <w:pPr>
        <w:keepNext/>
        <w:spacing w:before="40" w:after="60"/>
        <w:outlineLvl w:val="1"/>
        <w:rPr>
          <w:rFonts w:eastAsia="SimSun"/>
          <w:b/>
        </w:rPr>
      </w:pPr>
      <w:r w:rsidRPr="00DC055E">
        <w:rPr>
          <w:rFonts w:eastAsia="SimSun"/>
          <w:b/>
        </w:rPr>
        <w:t>ITEM 7</w:t>
      </w:r>
    </w:p>
    <w:p w14:paraId="361031E4" w14:textId="10A259A6" w:rsidR="000D5BCD" w:rsidRPr="00DC055E" w:rsidRDefault="000D5BCD" w:rsidP="004C2BB6">
      <w:pPr>
        <w:pStyle w:val="ListParagraph"/>
        <w:numPr>
          <w:ilvl w:val="0"/>
          <w:numId w:val="1"/>
        </w:numPr>
        <w:spacing w:after="60" w:line="240" w:lineRule="auto"/>
        <w:ind w:left="426" w:hanging="284"/>
        <w:contextualSpacing w:val="0"/>
        <w:rPr>
          <w:color w:val="000000" w:themeColor="text1"/>
        </w:rPr>
      </w:pPr>
      <w:r w:rsidRPr="009F7446">
        <w:rPr>
          <w:rFonts w:cs="Calibri"/>
          <w:color w:val="000000"/>
        </w:rPr>
        <w:t xml:space="preserve">Report of the SG on </w:t>
      </w:r>
      <w:r w:rsidRPr="009F7446">
        <w:rPr>
          <w:color w:val="000000" w:themeColor="text1"/>
        </w:rPr>
        <w:t>human</w:t>
      </w:r>
      <w:r w:rsidRPr="009F7446">
        <w:rPr>
          <w:rFonts w:cs="Calibri"/>
          <w:color w:val="000000"/>
        </w:rPr>
        <w:t xml:space="preserve"> rights in the occupied Syrian Golan (HRC res. 58/26)</w:t>
      </w:r>
    </w:p>
    <w:p w14:paraId="2883BC84" w14:textId="59356DDC" w:rsidR="000D5BCD" w:rsidRPr="00847D8A" w:rsidRDefault="00810964" w:rsidP="004C2BB6">
      <w:pPr>
        <w:pStyle w:val="ListParagraph"/>
        <w:numPr>
          <w:ilvl w:val="0"/>
          <w:numId w:val="1"/>
        </w:numPr>
        <w:spacing w:after="60" w:line="240" w:lineRule="auto"/>
        <w:ind w:left="426" w:hanging="284"/>
        <w:contextualSpacing w:val="0"/>
      </w:pPr>
      <w:r>
        <w:t xml:space="preserve">Report of the HC on </w:t>
      </w:r>
      <w:r w:rsidRPr="0093529C">
        <w:t>Israeli settlements in the Occupied Palestinian Territory, including East Jerusalem, and in the occupied Syrian Golan</w:t>
      </w:r>
      <w:r>
        <w:t xml:space="preserve"> (HRC res. 58/28)</w:t>
      </w:r>
    </w:p>
    <w:p w14:paraId="51C3ABAA" w14:textId="77777777" w:rsidR="00B3167A" w:rsidRDefault="00B3167A" w:rsidP="00B3167A">
      <w:pPr>
        <w:spacing w:after="80"/>
        <w:outlineLvl w:val="2"/>
        <w:rPr>
          <w:rFonts w:cs="Calibri"/>
          <w:b/>
          <w:bCs/>
          <w:color w:val="000000"/>
        </w:rPr>
      </w:pPr>
      <w:r>
        <w:rPr>
          <w:rFonts w:cs="Calibri"/>
          <w:b/>
          <w:bCs/>
          <w:color w:val="000000"/>
        </w:rPr>
        <w:t>ITEM 9</w:t>
      </w:r>
    </w:p>
    <w:p w14:paraId="575A2607" w14:textId="5A9D7033" w:rsidR="00B3167A" w:rsidRPr="007364B5" w:rsidRDefault="00B3167A" w:rsidP="00B3167A">
      <w:pPr>
        <w:pStyle w:val="ListParagraph"/>
        <w:numPr>
          <w:ilvl w:val="0"/>
          <w:numId w:val="1"/>
        </w:numPr>
        <w:spacing w:after="60" w:line="240" w:lineRule="auto"/>
        <w:ind w:left="426" w:hanging="284"/>
        <w:contextualSpacing w:val="0"/>
        <w:rPr>
          <w:color w:val="000000" w:themeColor="text1"/>
        </w:rPr>
      </w:pPr>
      <w:r w:rsidRPr="003B50CC">
        <w:rPr>
          <w:color w:val="000000" w:themeColor="text1"/>
        </w:rPr>
        <w:lastRenderedPageBreak/>
        <w:t>Combating</w:t>
      </w:r>
      <w:r w:rsidRPr="003B50CC">
        <w:rPr>
          <w:rFonts w:cs="Calibri"/>
          <w:color w:val="000000"/>
        </w:rPr>
        <w:t xml:space="preserve"> intolerance, negative stereotyping and stigmatization of, and discrimination, incitement to violence and violence against, persons based on religion or belief</w:t>
      </w:r>
      <w:r>
        <w:rPr>
          <w:rFonts w:cs="Calibri"/>
          <w:color w:val="000000"/>
        </w:rPr>
        <w:t xml:space="preserve"> (HRC res. 58/29)</w:t>
      </w:r>
    </w:p>
    <w:p w14:paraId="078D1369" w14:textId="5D42D6D8" w:rsidR="007364B5" w:rsidRPr="007364B5" w:rsidRDefault="007364B5" w:rsidP="007364B5">
      <w:pPr>
        <w:spacing w:after="80"/>
        <w:outlineLvl w:val="2"/>
        <w:rPr>
          <w:rFonts w:cs="Calibri"/>
          <w:b/>
          <w:bCs/>
          <w:color w:val="000000"/>
        </w:rPr>
      </w:pPr>
      <w:r w:rsidRPr="007364B5">
        <w:rPr>
          <w:rFonts w:cs="Calibri"/>
          <w:b/>
          <w:bCs/>
          <w:color w:val="000000"/>
        </w:rPr>
        <w:t>ITEM 10</w:t>
      </w:r>
    </w:p>
    <w:p w14:paraId="47B01EF2" w14:textId="7E8B09E0" w:rsidR="007364B5" w:rsidRPr="002A753B" w:rsidRDefault="007364B5" w:rsidP="00B3167A">
      <w:pPr>
        <w:pStyle w:val="ListParagraph"/>
        <w:numPr>
          <w:ilvl w:val="0"/>
          <w:numId w:val="1"/>
        </w:numPr>
        <w:spacing w:after="60" w:line="240" w:lineRule="auto"/>
        <w:ind w:left="426" w:hanging="284"/>
        <w:contextualSpacing w:val="0"/>
        <w:rPr>
          <w:color w:val="000000" w:themeColor="text1"/>
        </w:rPr>
      </w:pPr>
      <w:r>
        <w:t xml:space="preserve">Report of </w:t>
      </w:r>
      <w:r w:rsidRPr="00477032">
        <w:t xml:space="preserve">the HC </w:t>
      </w:r>
      <w:proofErr w:type="gramStart"/>
      <w:r w:rsidRPr="00477032">
        <w:t>on the situation of</w:t>
      </w:r>
      <w:proofErr w:type="gramEnd"/>
      <w:r w:rsidRPr="00477032">
        <w:t xml:space="preserve"> human rights in Haiti, with the participation of the independent human rights expert</w:t>
      </w:r>
      <w:r>
        <w:t xml:space="preserve"> appointed by the HC</w:t>
      </w:r>
      <w:r w:rsidRPr="00477032">
        <w:t xml:space="preserve"> </w:t>
      </w:r>
      <w:r w:rsidRPr="008342D2">
        <w:rPr>
          <w:rFonts w:cstheme="minorHAnsi"/>
          <w:bCs/>
        </w:rPr>
        <w:t>(HRC res. 58/32)</w:t>
      </w:r>
    </w:p>
    <w:p w14:paraId="5129E91E" w14:textId="77777777" w:rsidR="004C2BB6" w:rsidRPr="002A753B" w:rsidRDefault="004C2BB6" w:rsidP="004C2BB6">
      <w:pPr>
        <w:keepNext/>
        <w:spacing w:before="200" w:after="60"/>
        <w:jc w:val="center"/>
        <w:outlineLvl w:val="0"/>
        <w:rPr>
          <w:rFonts w:cs="Calibri"/>
          <w:b/>
          <w:bCs/>
          <w:color w:val="000000"/>
          <w:kern w:val="32"/>
        </w:rPr>
      </w:pPr>
      <w:r w:rsidRPr="002A753B">
        <w:rPr>
          <w:rFonts w:cs="Calibri"/>
          <w:b/>
          <w:bCs/>
          <w:color w:val="000000"/>
          <w:kern w:val="32"/>
        </w:rPr>
        <w:t>REPORTS OF SUBSIDIARY BODIES OF THE HUMAN RIGHTS COUNCIL AND OTHER REPORTS</w:t>
      </w:r>
    </w:p>
    <w:p w14:paraId="066FC15D" w14:textId="7FBB9E1F" w:rsidR="00335062" w:rsidRDefault="00335062" w:rsidP="004C2BB6">
      <w:pPr>
        <w:keepNext/>
        <w:spacing w:before="40" w:after="60"/>
        <w:outlineLvl w:val="1"/>
        <w:rPr>
          <w:rFonts w:eastAsia="SimSun"/>
          <w:b/>
        </w:rPr>
      </w:pPr>
      <w:r>
        <w:rPr>
          <w:rFonts w:eastAsia="SimSun"/>
          <w:b/>
        </w:rPr>
        <w:t>ITEM 5</w:t>
      </w:r>
    </w:p>
    <w:p w14:paraId="3ADDB437" w14:textId="1FE6FB36" w:rsidR="00335062" w:rsidRDefault="00335062" w:rsidP="00335062">
      <w:pPr>
        <w:pStyle w:val="ListParagraph"/>
        <w:numPr>
          <w:ilvl w:val="0"/>
          <w:numId w:val="1"/>
        </w:numPr>
        <w:spacing w:after="60" w:line="240" w:lineRule="auto"/>
        <w:ind w:left="426" w:hanging="284"/>
        <w:contextualSpacing w:val="0"/>
        <w:rPr>
          <w:rFonts w:eastAsia="SimSun"/>
          <w:b/>
        </w:rPr>
      </w:pPr>
      <w:r>
        <w:rPr>
          <w:lang w:eastAsia="ar-SA"/>
        </w:rPr>
        <w:t>R</w:t>
      </w:r>
      <w:r w:rsidRPr="0028336C">
        <w:rPr>
          <w:lang w:eastAsia="ar-SA"/>
        </w:rPr>
        <w:t xml:space="preserve">eport </w:t>
      </w:r>
      <w:r>
        <w:rPr>
          <w:lang w:eastAsia="ar-SA"/>
        </w:rPr>
        <w:t xml:space="preserve">of the Advisory Committee </w:t>
      </w:r>
      <w:r w:rsidRPr="0028336C">
        <w:rPr>
          <w:lang w:eastAsia="ar-SA"/>
        </w:rPr>
        <w:t xml:space="preserve">on the impact of disinformation on the enjoyment and realization of human </w:t>
      </w:r>
      <w:r w:rsidRPr="0028336C">
        <w:t>rights</w:t>
      </w:r>
      <w:r>
        <w:rPr>
          <w:lang w:eastAsia="ar-SA"/>
        </w:rPr>
        <w:t xml:space="preserve"> (HRC res. 55/10)</w:t>
      </w:r>
    </w:p>
    <w:p w14:paraId="4FE10322" w14:textId="340A33BE" w:rsidR="004C2BB6" w:rsidRPr="002A753B" w:rsidRDefault="004C2BB6" w:rsidP="004C2BB6">
      <w:pPr>
        <w:keepNext/>
        <w:spacing w:before="40" w:after="60"/>
        <w:outlineLvl w:val="1"/>
        <w:rPr>
          <w:rFonts w:eastAsia="SimSun"/>
          <w:b/>
        </w:rPr>
      </w:pPr>
      <w:r w:rsidRPr="002A753B">
        <w:rPr>
          <w:rFonts w:eastAsia="SimSun"/>
          <w:b/>
        </w:rPr>
        <w:t>ITEM 9</w:t>
      </w:r>
    </w:p>
    <w:p w14:paraId="2DA11766" w14:textId="32EA7D83" w:rsidR="004C2BB6" w:rsidRPr="00474466" w:rsidRDefault="004C2BB6" w:rsidP="00A25E22">
      <w:pPr>
        <w:keepNext/>
        <w:numPr>
          <w:ilvl w:val="0"/>
          <w:numId w:val="1"/>
        </w:numPr>
        <w:suppressAutoHyphens w:val="0"/>
        <w:spacing w:after="60"/>
        <w:ind w:left="426" w:hanging="284"/>
        <w:rPr>
          <w:color w:val="000000"/>
          <w:lang w:eastAsia="en-US"/>
        </w:rPr>
      </w:pPr>
      <w:r w:rsidRPr="002A753B">
        <w:rPr>
          <w:color w:val="000000"/>
          <w:lang w:eastAsia="en-US"/>
        </w:rPr>
        <w:t>IGWG on the Effective Implementation of the Durban Declaration and Programme of Action</w:t>
      </w:r>
      <w:r w:rsidR="00742D5C">
        <w:rPr>
          <w:color w:val="000000"/>
          <w:lang w:eastAsia="en-US"/>
        </w:rPr>
        <w:t xml:space="preserve"> and its annual report on its sessions</w:t>
      </w:r>
      <w:r w:rsidRPr="002A753B">
        <w:rPr>
          <w:color w:val="000000"/>
          <w:lang w:eastAsia="en-US"/>
        </w:rPr>
        <w:t xml:space="preserve"> (HRC res. 52/37) </w:t>
      </w:r>
    </w:p>
    <w:p w14:paraId="40F8E3BD" w14:textId="77777777" w:rsidR="00F81E32" w:rsidRPr="002A753B" w:rsidRDefault="00F81E32" w:rsidP="004C2BB6">
      <w:pPr>
        <w:suppressAutoHyphens w:val="0"/>
        <w:spacing w:after="60"/>
        <w:rPr>
          <w:color w:val="000000"/>
          <w:lang w:eastAsia="en-US"/>
        </w:rPr>
      </w:pPr>
    </w:p>
    <w:p w14:paraId="180B66E5" w14:textId="3306E073" w:rsidR="004C2BB6" w:rsidRPr="002A753B" w:rsidRDefault="004C2BB6" w:rsidP="004C2BB6">
      <w:pPr>
        <w:spacing w:before="200" w:after="60"/>
        <w:jc w:val="center"/>
        <w:outlineLvl w:val="0"/>
        <w:rPr>
          <w:rFonts w:cs="Calibri"/>
          <w:b/>
          <w:bCs/>
          <w:color w:val="000000"/>
          <w:kern w:val="32"/>
          <w:u w:val="single"/>
        </w:rPr>
      </w:pPr>
      <w:r w:rsidRPr="002A753B">
        <w:rPr>
          <w:rFonts w:cs="Calibri"/>
          <w:b/>
          <w:bCs/>
          <w:color w:val="000000"/>
          <w:kern w:val="32"/>
          <w:u w:val="single"/>
        </w:rPr>
        <w:t>Mandates expiring at HRC62 (</w:t>
      </w:r>
      <w:r w:rsidR="00936074">
        <w:rPr>
          <w:rFonts w:cs="Calibri"/>
          <w:b/>
          <w:bCs/>
          <w:color w:val="000000"/>
          <w:kern w:val="32"/>
          <w:u w:val="single"/>
        </w:rPr>
        <w:t xml:space="preserve">15 </w:t>
      </w:r>
      <w:r w:rsidRPr="002A753B">
        <w:rPr>
          <w:rFonts w:cs="Calibri"/>
          <w:b/>
          <w:bCs/>
          <w:color w:val="000000"/>
          <w:kern w:val="32"/>
          <w:u w:val="single"/>
        </w:rPr>
        <w:t xml:space="preserve">June – </w:t>
      </w:r>
      <w:r w:rsidR="00936074">
        <w:rPr>
          <w:rFonts w:cs="Calibri"/>
          <w:b/>
          <w:bCs/>
          <w:color w:val="000000"/>
          <w:kern w:val="32"/>
          <w:u w:val="single"/>
        </w:rPr>
        <w:t xml:space="preserve">10 </w:t>
      </w:r>
      <w:r w:rsidRPr="002A753B">
        <w:rPr>
          <w:rFonts w:cs="Calibri"/>
          <w:b/>
          <w:bCs/>
          <w:color w:val="000000"/>
          <w:kern w:val="32"/>
          <w:u w:val="single"/>
        </w:rPr>
        <w:t>July 2026</w:t>
      </w:r>
      <w:r w:rsidR="00E74920">
        <w:rPr>
          <w:rFonts w:cs="Calibri"/>
          <w:b/>
          <w:bCs/>
          <w:color w:val="000000"/>
          <w:kern w:val="32"/>
          <w:u w:val="single"/>
        </w:rPr>
        <w:t>, dates to be confirmed</w:t>
      </w:r>
      <w:r w:rsidRPr="002A753B">
        <w:rPr>
          <w:rFonts w:cs="Calibri"/>
          <w:b/>
          <w:bCs/>
          <w:color w:val="000000"/>
          <w:kern w:val="32"/>
          <w:u w:val="single"/>
        </w:rPr>
        <w:t>)</w:t>
      </w:r>
    </w:p>
    <w:p w14:paraId="08771392" w14:textId="58647BFB" w:rsidR="004C2BB6" w:rsidRPr="002A753B" w:rsidRDefault="004C2BB6" w:rsidP="004C2BB6">
      <w:pPr>
        <w:spacing w:before="200" w:after="60"/>
        <w:jc w:val="center"/>
        <w:outlineLvl w:val="0"/>
        <w:rPr>
          <w:rFonts w:cs="Calibri"/>
          <w:b/>
          <w:bCs/>
          <w:color w:val="000000"/>
          <w:kern w:val="32"/>
        </w:rPr>
      </w:pPr>
      <w:r w:rsidRPr="002A753B">
        <w:rPr>
          <w:rFonts w:cs="Calibri"/>
          <w:b/>
          <w:bCs/>
          <w:color w:val="000000"/>
          <w:kern w:val="32"/>
        </w:rPr>
        <w:t>SPECIAL PROCEDURES</w:t>
      </w:r>
      <w:r w:rsidR="00387B42">
        <w:rPr>
          <w:rFonts w:cs="Calibri"/>
          <w:b/>
          <w:bCs/>
          <w:color w:val="000000"/>
          <w:kern w:val="32"/>
        </w:rPr>
        <w:t>,</w:t>
      </w:r>
      <w:r w:rsidRPr="002A753B">
        <w:rPr>
          <w:rFonts w:cs="Calibri"/>
          <w:b/>
          <w:bCs/>
          <w:color w:val="000000"/>
          <w:kern w:val="32"/>
        </w:rPr>
        <w:t xml:space="preserve"> INVESTIGATIVE MECHANISMS</w:t>
      </w:r>
      <w:r w:rsidR="00387B42">
        <w:rPr>
          <w:rFonts w:cs="Calibri"/>
          <w:b/>
          <w:bCs/>
          <w:color w:val="000000"/>
          <w:kern w:val="32"/>
        </w:rPr>
        <w:br/>
        <w:t>AND EXPERTS APPOINTED BY THE HIGH COMMISSIONER</w:t>
      </w:r>
    </w:p>
    <w:p w14:paraId="41C4DFD2" w14:textId="52CF2EC5" w:rsidR="00A6020C" w:rsidRDefault="00A6020C" w:rsidP="004C2BB6">
      <w:pPr>
        <w:keepNext/>
        <w:spacing w:before="40" w:after="60"/>
        <w:outlineLvl w:val="1"/>
        <w:rPr>
          <w:rFonts w:eastAsia="SimSun"/>
          <w:b/>
        </w:rPr>
      </w:pPr>
      <w:r>
        <w:rPr>
          <w:rFonts w:eastAsia="SimSun"/>
          <w:b/>
        </w:rPr>
        <w:t>ITEM 2</w:t>
      </w:r>
    </w:p>
    <w:p w14:paraId="47AC2B8A" w14:textId="684E2890" w:rsidR="00A6020C" w:rsidRPr="00A6020C" w:rsidRDefault="00A6020C" w:rsidP="00A6020C">
      <w:pPr>
        <w:numPr>
          <w:ilvl w:val="0"/>
          <w:numId w:val="1"/>
        </w:numPr>
        <w:suppressAutoHyphens w:val="0"/>
        <w:spacing w:after="60"/>
        <w:ind w:left="426" w:hanging="284"/>
        <w:rPr>
          <w:rFonts w:cstheme="minorHAnsi"/>
        </w:rPr>
      </w:pPr>
      <w:r w:rsidRPr="00A6020C">
        <w:rPr>
          <w:rFonts w:cstheme="minorHAnsi"/>
        </w:rPr>
        <w:t xml:space="preserve">SR </w:t>
      </w:r>
      <w:proofErr w:type="gramStart"/>
      <w:r w:rsidRPr="00A6020C">
        <w:rPr>
          <w:rFonts w:cstheme="minorHAnsi"/>
        </w:rPr>
        <w:t>on the situation of</w:t>
      </w:r>
      <w:proofErr w:type="gramEnd"/>
      <w:r w:rsidRPr="00A6020C">
        <w:rPr>
          <w:rFonts w:cstheme="minorHAnsi"/>
        </w:rPr>
        <w:t xml:space="preserve"> human rights in Eritrea (HRC res. 59/1)</w:t>
      </w:r>
    </w:p>
    <w:p w14:paraId="5B367A3D" w14:textId="1A72D0E7" w:rsidR="004C2BB6" w:rsidRPr="002A753B" w:rsidRDefault="004C2BB6" w:rsidP="004C2BB6">
      <w:pPr>
        <w:keepNext/>
        <w:spacing w:before="40" w:after="60"/>
        <w:outlineLvl w:val="1"/>
        <w:rPr>
          <w:rFonts w:eastAsia="Calibri"/>
          <w:i/>
          <w:lang w:eastAsia="en-US"/>
        </w:rPr>
      </w:pPr>
      <w:r w:rsidRPr="002A753B">
        <w:rPr>
          <w:rFonts w:eastAsia="SimSun"/>
          <w:b/>
        </w:rPr>
        <w:t>ITEM 3</w:t>
      </w:r>
    </w:p>
    <w:p w14:paraId="53FC6AD3" w14:textId="77777777" w:rsidR="004C2BB6" w:rsidRPr="002A753B" w:rsidRDefault="004C2BB6" w:rsidP="004C2BB6">
      <w:pPr>
        <w:numPr>
          <w:ilvl w:val="0"/>
          <w:numId w:val="1"/>
        </w:numPr>
        <w:suppressAutoHyphens w:val="0"/>
        <w:spacing w:after="60"/>
        <w:ind w:left="426" w:hanging="284"/>
        <w:rPr>
          <w:color w:val="000000"/>
          <w:lang w:eastAsia="en-US"/>
        </w:rPr>
      </w:pPr>
      <w:r w:rsidRPr="002A753B">
        <w:rPr>
          <w:rFonts w:cstheme="minorHAnsi"/>
        </w:rPr>
        <w:t>SR on the human rights of migrants (HRC res. 52/20)</w:t>
      </w:r>
      <w:r w:rsidRPr="002A753B">
        <w:rPr>
          <w:rFonts w:cstheme="minorHAnsi"/>
          <w:vertAlign w:val="superscript"/>
        </w:rPr>
        <w:footnoteReference w:id="3"/>
      </w:r>
    </w:p>
    <w:p w14:paraId="159AF360" w14:textId="77777777" w:rsidR="004C2BB6" w:rsidRPr="002A753B" w:rsidRDefault="004C2BB6" w:rsidP="004C2BB6">
      <w:pPr>
        <w:numPr>
          <w:ilvl w:val="0"/>
          <w:numId w:val="1"/>
        </w:numPr>
        <w:suppressAutoHyphens w:val="0"/>
        <w:spacing w:after="60"/>
        <w:ind w:left="426" w:hanging="284"/>
        <w:rPr>
          <w:color w:val="000000"/>
          <w:lang w:eastAsia="en-US"/>
        </w:rPr>
      </w:pPr>
      <w:r w:rsidRPr="002A753B">
        <w:rPr>
          <w:rFonts w:cstheme="minorHAnsi"/>
        </w:rPr>
        <w:t>WG on the issue of human rights and transnational corporations and other business enterprises (HRC res. 53/3)</w:t>
      </w:r>
    </w:p>
    <w:p w14:paraId="747771BA" w14:textId="77777777" w:rsidR="004C2BB6" w:rsidRPr="002A753B" w:rsidRDefault="004C2BB6" w:rsidP="004C2BB6">
      <w:pPr>
        <w:numPr>
          <w:ilvl w:val="0"/>
          <w:numId w:val="1"/>
        </w:numPr>
        <w:suppressAutoHyphens w:val="0"/>
        <w:spacing w:after="60"/>
        <w:ind w:left="426" w:hanging="284"/>
        <w:rPr>
          <w:color w:val="000000"/>
          <w:lang w:eastAsia="en-US"/>
        </w:rPr>
      </w:pPr>
      <w:r w:rsidRPr="002A753B">
        <w:rPr>
          <w:color w:val="000000"/>
          <w:lang w:eastAsia="en-US"/>
        </w:rPr>
        <w:t>SR on extrajudicial, summary or arbitrary executions (HRC res. 53/4)</w:t>
      </w:r>
    </w:p>
    <w:p w14:paraId="2552F431" w14:textId="77777777" w:rsidR="004C2BB6" w:rsidRPr="002A753B" w:rsidRDefault="004C2BB6" w:rsidP="004C2BB6">
      <w:pPr>
        <w:numPr>
          <w:ilvl w:val="0"/>
          <w:numId w:val="1"/>
        </w:numPr>
        <w:suppressAutoHyphens w:val="0"/>
        <w:spacing w:after="60"/>
        <w:ind w:left="426" w:hanging="284"/>
        <w:rPr>
          <w:color w:val="000000"/>
          <w:lang w:eastAsia="en-US"/>
        </w:rPr>
      </w:pPr>
      <w:r w:rsidRPr="002A753B">
        <w:rPr>
          <w:rFonts w:cs="Calibri"/>
        </w:rPr>
        <w:t>IE on human rights and international solidarity (HRC res. 53/5)</w:t>
      </w:r>
    </w:p>
    <w:p w14:paraId="7A6ECCF2" w14:textId="77777777" w:rsidR="004C2BB6" w:rsidRPr="002A753B" w:rsidRDefault="004C2BB6" w:rsidP="004C2BB6">
      <w:pPr>
        <w:numPr>
          <w:ilvl w:val="0"/>
          <w:numId w:val="1"/>
        </w:numPr>
        <w:suppressAutoHyphens w:val="0"/>
        <w:spacing w:after="60"/>
        <w:ind w:left="426" w:hanging="284"/>
        <w:rPr>
          <w:color w:val="000000"/>
          <w:lang w:eastAsia="en-US"/>
        </w:rPr>
      </w:pPr>
      <w:r w:rsidRPr="002A753B">
        <w:rPr>
          <w:rFonts w:cstheme="minorHAnsi"/>
        </w:rPr>
        <w:t>SR on the right to education (HRC res. 53/7)</w:t>
      </w:r>
    </w:p>
    <w:p w14:paraId="07B95541" w14:textId="77777777" w:rsidR="004C2BB6" w:rsidRPr="002A753B" w:rsidRDefault="004C2BB6" w:rsidP="004C2BB6">
      <w:pPr>
        <w:numPr>
          <w:ilvl w:val="0"/>
          <w:numId w:val="1"/>
        </w:numPr>
        <w:suppressAutoHyphens w:val="0"/>
        <w:spacing w:after="60"/>
        <w:ind w:left="426" w:hanging="284"/>
        <w:rPr>
          <w:color w:val="000000"/>
          <w:lang w:eastAsia="en-US"/>
        </w:rPr>
      </w:pPr>
      <w:r w:rsidRPr="002A753B">
        <w:rPr>
          <w:rFonts w:cstheme="minorHAnsi"/>
        </w:rPr>
        <w:t>SR on the elimination of discrimination against persons affected by leprosy (Hansen’s disease) and their family members (HRC res. 53/8)</w:t>
      </w:r>
    </w:p>
    <w:p w14:paraId="6C086378" w14:textId="027BC695" w:rsidR="004C2BB6" w:rsidRPr="002A753B" w:rsidRDefault="004C2BB6" w:rsidP="004C2BB6">
      <w:pPr>
        <w:numPr>
          <w:ilvl w:val="0"/>
          <w:numId w:val="1"/>
        </w:numPr>
        <w:suppressAutoHyphens w:val="0"/>
        <w:spacing w:after="60"/>
        <w:ind w:left="426" w:hanging="284"/>
        <w:rPr>
          <w:color w:val="000000"/>
          <w:lang w:eastAsia="en-US"/>
        </w:rPr>
      </w:pPr>
      <w:r w:rsidRPr="002A753B">
        <w:rPr>
          <w:rFonts w:cstheme="minorHAnsi"/>
        </w:rPr>
        <w:t>SR on trafficking in persons, especially women and children (HRC res. 53/9)</w:t>
      </w:r>
      <w:r w:rsidR="0042603D">
        <w:rPr>
          <w:rStyle w:val="FootnoteReference"/>
          <w:rFonts w:cstheme="minorHAnsi"/>
        </w:rPr>
        <w:footnoteReference w:id="4"/>
      </w:r>
    </w:p>
    <w:p w14:paraId="18DCF007" w14:textId="77777777" w:rsidR="004C2BB6" w:rsidRPr="002A753B" w:rsidRDefault="004C2BB6" w:rsidP="004C2BB6">
      <w:pPr>
        <w:numPr>
          <w:ilvl w:val="0"/>
          <w:numId w:val="1"/>
        </w:numPr>
        <w:suppressAutoHyphens w:val="0"/>
        <w:spacing w:after="60"/>
        <w:ind w:left="426" w:hanging="284"/>
        <w:rPr>
          <w:color w:val="000000"/>
          <w:lang w:eastAsia="en-US"/>
        </w:rPr>
      </w:pPr>
      <w:r w:rsidRPr="002A753B">
        <w:rPr>
          <w:rFonts w:cstheme="minorHAnsi"/>
        </w:rPr>
        <w:t>SR on extreme poverty and human rights (HRC res. 53/10)</w:t>
      </w:r>
    </w:p>
    <w:p w14:paraId="6EF0F2B7" w14:textId="77777777" w:rsidR="004C2BB6" w:rsidRPr="002A753B" w:rsidRDefault="004C2BB6" w:rsidP="004C2BB6">
      <w:pPr>
        <w:numPr>
          <w:ilvl w:val="0"/>
          <w:numId w:val="1"/>
        </w:numPr>
        <w:suppressAutoHyphens w:val="0"/>
        <w:spacing w:after="60"/>
        <w:ind w:left="426" w:hanging="284"/>
        <w:rPr>
          <w:color w:val="000000"/>
          <w:lang w:eastAsia="en-US"/>
        </w:rPr>
      </w:pPr>
      <w:r w:rsidRPr="002A753B">
        <w:rPr>
          <w:rFonts w:cstheme="minorHAnsi"/>
        </w:rPr>
        <w:t>SR on the independence of judges and lawyers (HRC res. 53/12)</w:t>
      </w:r>
    </w:p>
    <w:p w14:paraId="2C9C3CD6" w14:textId="77777777" w:rsidR="004C2BB6" w:rsidRDefault="004C2BB6" w:rsidP="004C2BB6">
      <w:pPr>
        <w:numPr>
          <w:ilvl w:val="0"/>
          <w:numId w:val="1"/>
        </w:numPr>
        <w:suppressAutoHyphens w:val="0"/>
        <w:spacing w:after="60"/>
        <w:ind w:left="426" w:hanging="284"/>
        <w:rPr>
          <w:color w:val="000000"/>
          <w:lang w:eastAsia="en-US"/>
        </w:rPr>
      </w:pPr>
      <w:r w:rsidRPr="002A753B">
        <w:rPr>
          <w:color w:val="000000"/>
          <w:lang w:eastAsia="en-US"/>
        </w:rPr>
        <w:t>SR on the rights of persons with disabilities (HRC res. 53/14)</w:t>
      </w:r>
      <w:r w:rsidRPr="002A753B">
        <w:rPr>
          <w:vertAlign w:val="superscript"/>
          <w:lang w:eastAsia="en-US"/>
        </w:rPr>
        <w:footnoteReference w:id="5"/>
      </w:r>
    </w:p>
    <w:p w14:paraId="2F4976D6" w14:textId="61376C30" w:rsidR="00511729" w:rsidRPr="002A753B" w:rsidRDefault="00511729" w:rsidP="00511729">
      <w:pPr>
        <w:keepNext/>
        <w:spacing w:before="40" w:after="60"/>
        <w:outlineLvl w:val="1"/>
        <w:rPr>
          <w:rFonts w:eastAsia="Calibri"/>
          <w:i/>
          <w:lang w:eastAsia="en-US"/>
        </w:rPr>
      </w:pPr>
      <w:r w:rsidRPr="002A753B">
        <w:rPr>
          <w:rFonts w:eastAsia="SimSun"/>
          <w:b/>
        </w:rPr>
        <w:t xml:space="preserve">ITEM </w:t>
      </w:r>
      <w:r>
        <w:rPr>
          <w:rFonts w:eastAsia="SimSun"/>
          <w:b/>
        </w:rPr>
        <w:t>4</w:t>
      </w:r>
    </w:p>
    <w:p w14:paraId="3B42B7D6" w14:textId="5FD1798E" w:rsidR="00511729" w:rsidRPr="001D1EFA" w:rsidRDefault="00511729" w:rsidP="004C2BB6">
      <w:pPr>
        <w:numPr>
          <w:ilvl w:val="0"/>
          <w:numId w:val="1"/>
        </w:numPr>
        <w:suppressAutoHyphens w:val="0"/>
        <w:spacing w:after="60"/>
        <w:ind w:left="426" w:hanging="284"/>
        <w:rPr>
          <w:color w:val="000000"/>
          <w:lang w:eastAsia="en-US"/>
        </w:rPr>
      </w:pPr>
      <w:r w:rsidRPr="00460D9E">
        <w:t>S</w:t>
      </w:r>
      <w:r>
        <w:t>R</w:t>
      </w:r>
      <w:r w:rsidRPr="00460D9E">
        <w:t xml:space="preserve"> </w:t>
      </w:r>
      <w:proofErr w:type="gramStart"/>
      <w:r w:rsidRPr="00460D9E">
        <w:t>on the situation of</w:t>
      </w:r>
      <w:proofErr w:type="gramEnd"/>
      <w:r w:rsidRPr="00460D9E">
        <w:t xml:space="preserve"> human rights in Belarus</w:t>
      </w:r>
      <w:r>
        <w:rPr>
          <w:rStyle w:val="FootnoteReference"/>
        </w:rPr>
        <w:footnoteReference w:id="6"/>
      </w:r>
      <w:r w:rsidR="00E54AE3">
        <w:t xml:space="preserve"> (HRC res. 58/</w:t>
      </w:r>
      <w:r w:rsidR="004D7893">
        <w:t>19)</w:t>
      </w:r>
    </w:p>
    <w:p w14:paraId="3EE9C231" w14:textId="21BA09B2" w:rsidR="007B581E" w:rsidRPr="001D1EFA" w:rsidRDefault="007B581E" w:rsidP="001D1EFA">
      <w:pPr>
        <w:keepNext/>
        <w:spacing w:before="40" w:after="60"/>
        <w:outlineLvl w:val="1"/>
        <w:rPr>
          <w:rFonts w:eastAsia="SimSun"/>
          <w:b/>
        </w:rPr>
      </w:pPr>
      <w:r w:rsidRPr="001D1EFA">
        <w:rPr>
          <w:rFonts w:eastAsia="SimSun"/>
          <w:b/>
        </w:rPr>
        <w:t>ITEM 9</w:t>
      </w:r>
    </w:p>
    <w:p w14:paraId="02C0FDF3" w14:textId="645FF011" w:rsidR="00EE54FE" w:rsidRPr="002A753B" w:rsidRDefault="001D1EFA" w:rsidP="004C2BB6">
      <w:pPr>
        <w:numPr>
          <w:ilvl w:val="0"/>
          <w:numId w:val="1"/>
        </w:numPr>
        <w:suppressAutoHyphens w:val="0"/>
        <w:spacing w:after="60"/>
        <w:ind w:left="426" w:hanging="284"/>
        <w:rPr>
          <w:color w:val="000000"/>
          <w:lang w:eastAsia="en-US"/>
        </w:rPr>
      </w:pPr>
      <w:r>
        <w:rPr>
          <w:color w:val="000000"/>
          <w:lang w:eastAsia="en-US"/>
        </w:rPr>
        <w:t xml:space="preserve">SR on </w:t>
      </w:r>
      <w:r w:rsidRPr="00F259F0">
        <w:t>contemporary forms of racism, racial discrimination, xenophobia and related intolerance</w:t>
      </w:r>
      <w:r>
        <w:t xml:space="preserve"> – r</w:t>
      </w:r>
      <w:r w:rsidRPr="00F259F0">
        <w:t xml:space="preserve">eport on </w:t>
      </w:r>
      <w:r>
        <w:t>c</w:t>
      </w:r>
      <w:r w:rsidRPr="00CC14DB">
        <w:t>ombating glorification of Nazism, neo-Nazism and other practices that contribute to fuelling contemporary forms of racism, racial discrimination, xenophobia and related intolerance</w:t>
      </w:r>
      <w:r>
        <w:t xml:space="preserve"> </w:t>
      </w:r>
      <w:r w:rsidRPr="00F259F0">
        <w:t>(HRC res. 52/36 and GA res.</w:t>
      </w:r>
      <w:r>
        <w:t xml:space="preserve"> 80/192)</w:t>
      </w:r>
      <w:r>
        <w:rPr>
          <w:rStyle w:val="FootnoteReference"/>
        </w:rPr>
        <w:footnoteReference w:id="7"/>
      </w:r>
    </w:p>
    <w:p w14:paraId="00D69604" w14:textId="77777777" w:rsidR="004C2BB6" w:rsidRPr="002A753B" w:rsidRDefault="004C2BB6" w:rsidP="004C2BB6">
      <w:pPr>
        <w:spacing w:before="200" w:after="60"/>
        <w:jc w:val="center"/>
        <w:outlineLvl w:val="0"/>
        <w:rPr>
          <w:rFonts w:cs="Calibri"/>
          <w:b/>
          <w:bCs/>
          <w:color w:val="000000"/>
          <w:kern w:val="32"/>
        </w:rPr>
      </w:pPr>
      <w:r w:rsidRPr="002A753B">
        <w:rPr>
          <w:rFonts w:cs="Calibri"/>
          <w:b/>
          <w:bCs/>
          <w:color w:val="000000"/>
          <w:kern w:val="32"/>
        </w:rPr>
        <w:t>REPORTS OF THE SECRETARY-GENERAL / HIGH COMMISSIONER / OHCHR</w:t>
      </w:r>
    </w:p>
    <w:p w14:paraId="4345DABD" w14:textId="77777777" w:rsidR="004C2BB6" w:rsidRPr="002A753B" w:rsidRDefault="004C2BB6" w:rsidP="004C2BB6">
      <w:pPr>
        <w:keepNext/>
        <w:spacing w:before="40" w:after="60"/>
        <w:outlineLvl w:val="1"/>
        <w:rPr>
          <w:rFonts w:eastAsia="SimSun"/>
          <w:b/>
        </w:rPr>
      </w:pPr>
      <w:r w:rsidRPr="002A753B">
        <w:rPr>
          <w:rFonts w:eastAsia="SimSun"/>
          <w:b/>
        </w:rPr>
        <w:t>ITEM 3</w:t>
      </w:r>
    </w:p>
    <w:p w14:paraId="69E562D8" w14:textId="77777777" w:rsidR="004C2BB6" w:rsidRPr="006C700E" w:rsidRDefault="004C2BB6" w:rsidP="004C2BB6">
      <w:pPr>
        <w:pStyle w:val="ListParagraph"/>
        <w:numPr>
          <w:ilvl w:val="0"/>
          <w:numId w:val="1"/>
        </w:numPr>
        <w:spacing w:after="60" w:line="240" w:lineRule="auto"/>
        <w:ind w:left="426" w:hanging="284"/>
        <w:contextualSpacing w:val="0"/>
        <w:rPr>
          <w:color w:val="000000" w:themeColor="text1"/>
        </w:rPr>
      </w:pPr>
      <w:r w:rsidRPr="002A753B">
        <w:rPr>
          <w:lang w:eastAsia="ar-SA"/>
        </w:rPr>
        <w:t>Summary report of the Chair/OHCHR on the full-day intersessional meeting for dialogue and cooperation on human rights and the 2030 Agenda for Sustainable Development (HRC res. 52/14)</w:t>
      </w:r>
    </w:p>
    <w:p w14:paraId="50F87DFC" w14:textId="1E559B67" w:rsidR="003D7334" w:rsidRPr="006C700E" w:rsidRDefault="003D7334" w:rsidP="003D7334">
      <w:pPr>
        <w:pStyle w:val="ListParagraph"/>
        <w:numPr>
          <w:ilvl w:val="0"/>
          <w:numId w:val="1"/>
        </w:numPr>
        <w:spacing w:after="60" w:line="240" w:lineRule="auto"/>
        <w:ind w:left="426" w:hanging="284"/>
        <w:contextualSpacing w:val="0"/>
        <w:rPr>
          <w:color w:val="000000" w:themeColor="text1"/>
        </w:rPr>
      </w:pPr>
      <w:r w:rsidRPr="003D7334">
        <w:rPr>
          <w:color w:val="000000" w:themeColor="text1"/>
        </w:rPr>
        <w:t>Report of the OHCHR on child, early and forced marriage (HRC res. 53/23</w:t>
      </w:r>
      <w:r>
        <w:rPr>
          <w:color w:val="000000" w:themeColor="text1"/>
        </w:rPr>
        <w:t xml:space="preserve"> and dec. 55/115</w:t>
      </w:r>
      <w:r w:rsidRPr="003D7334">
        <w:rPr>
          <w:color w:val="000000" w:themeColor="text1"/>
        </w:rPr>
        <w:t>)</w:t>
      </w:r>
    </w:p>
    <w:p w14:paraId="57294E75" w14:textId="322168F7" w:rsidR="00801CC2" w:rsidRPr="00F7749B" w:rsidRDefault="00801CC2" w:rsidP="004C2BB6">
      <w:pPr>
        <w:pStyle w:val="ListParagraph"/>
        <w:numPr>
          <w:ilvl w:val="0"/>
          <w:numId w:val="1"/>
        </w:numPr>
        <w:spacing w:after="60" w:line="240" w:lineRule="auto"/>
        <w:ind w:left="426" w:hanging="284"/>
        <w:contextualSpacing w:val="0"/>
        <w:rPr>
          <w:color w:val="000000" w:themeColor="text1"/>
        </w:rPr>
      </w:pPr>
      <w:r>
        <w:rPr>
          <w:rFonts w:cstheme="minorHAnsi"/>
          <w:bCs/>
        </w:rPr>
        <w:t>O</w:t>
      </w:r>
      <w:r w:rsidRPr="00D86E06">
        <w:rPr>
          <w:rFonts w:cstheme="minorHAnsi"/>
          <w:bCs/>
        </w:rPr>
        <w:t xml:space="preserve">ral report </w:t>
      </w:r>
      <w:r>
        <w:rPr>
          <w:rFonts w:cstheme="minorHAnsi"/>
          <w:bCs/>
        </w:rPr>
        <w:t xml:space="preserve">of OHCHR </w:t>
      </w:r>
      <w:r w:rsidRPr="00D86E06">
        <w:rPr>
          <w:rFonts w:cstheme="minorHAnsi"/>
          <w:bCs/>
        </w:rPr>
        <w:t xml:space="preserve">on the implementation of the United Nations Disability Inclusion Strategy across its programmes and operations </w:t>
      </w:r>
      <w:r w:rsidRPr="00D86E06">
        <w:rPr>
          <w:rFonts w:cstheme="minorHAnsi"/>
          <w:bCs/>
          <w:i/>
          <w:iCs/>
        </w:rPr>
        <w:t xml:space="preserve">[presentation </w:t>
      </w:r>
      <w:r w:rsidRPr="005C1002">
        <w:rPr>
          <w:rFonts w:cstheme="minorHAnsi"/>
          <w:bCs/>
          <w:i/>
          <w:iCs/>
        </w:rPr>
        <w:t>with international sign interpretation and captioning]</w:t>
      </w:r>
      <w:r>
        <w:rPr>
          <w:rFonts w:cstheme="minorHAnsi"/>
          <w:bCs/>
          <w:i/>
          <w:iCs/>
        </w:rPr>
        <w:t xml:space="preserve"> </w:t>
      </w:r>
      <w:r>
        <w:rPr>
          <w:rFonts w:cstheme="minorHAnsi"/>
          <w:bCs/>
        </w:rPr>
        <w:t>(HRC res. 55/8)</w:t>
      </w:r>
    </w:p>
    <w:p w14:paraId="78771424" w14:textId="7DAD7EDE" w:rsidR="008039BA" w:rsidRPr="00F7749B" w:rsidRDefault="008039BA" w:rsidP="004C2BB6">
      <w:pPr>
        <w:pStyle w:val="ListParagraph"/>
        <w:numPr>
          <w:ilvl w:val="0"/>
          <w:numId w:val="1"/>
        </w:numPr>
        <w:spacing w:after="60" w:line="240" w:lineRule="auto"/>
        <w:ind w:left="426" w:hanging="284"/>
        <w:contextualSpacing w:val="0"/>
        <w:rPr>
          <w:color w:val="000000" w:themeColor="text1"/>
        </w:rPr>
      </w:pPr>
      <w:r>
        <w:rPr>
          <w:rFonts w:cs="Calibri"/>
        </w:rPr>
        <w:t>Report of OHCHR on s</w:t>
      </w:r>
      <w:r w:rsidRPr="00983ABE">
        <w:rPr>
          <w:rFonts w:cs="Calibri"/>
        </w:rPr>
        <w:t>afety of the child in the digital environment</w:t>
      </w:r>
      <w:r>
        <w:rPr>
          <w:rFonts w:cs="Calibri"/>
        </w:rPr>
        <w:t xml:space="preserve"> (HRC res. 56/6)</w:t>
      </w:r>
    </w:p>
    <w:p w14:paraId="2B3B5183" w14:textId="4B18E5FB" w:rsidR="00C47C78" w:rsidRPr="00F7749B" w:rsidRDefault="00C47C78" w:rsidP="004C2BB6">
      <w:pPr>
        <w:pStyle w:val="ListParagraph"/>
        <w:numPr>
          <w:ilvl w:val="0"/>
          <w:numId w:val="1"/>
        </w:numPr>
        <w:spacing w:after="60" w:line="240" w:lineRule="auto"/>
        <w:ind w:left="426" w:hanging="284"/>
        <w:contextualSpacing w:val="0"/>
        <w:rPr>
          <w:color w:val="000000" w:themeColor="text1"/>
        </w:rPr>
      </w:pPr>
      <w:r>
        <w:t>R</w:t>
      </w:r>
      <w:r w:rsidRPr="00223879">
        <w:t xml:space="preserve">eport </w:t>
      </w:r>
      <w:r>
        <w:t xml:space="preserve">of the HC </w:t>
      </w:r>
      <w:r w:rsidRPr="00223879">
        <w:t>on good practices identified and problems encountered on menstrual hygiene management</w:t>
      </w:r>
      <w:r>
        <w:t xml:space="preserve"> (HRC res. 56/11)</w:t>
      </w:r>
    </w:p>
    <w:p w14:paraId="761F93F2" w14:textId="668DB224" w:rsidR="00AE615A" w:rsidRDefault="00AE615A" w:rsidP="004C2BB6">
      <w:pPr>
        <w:pStyle w:val="ListParagraph"/>
        <w:numPr>
          <w:ilvl w:val="0"/>
          <w:numId w:val="1"/>
        </w:numPr>
        <w:spacing w:after="60" w:line="240" w:lineRule="auto"/>
        <w:ind w:left="426" w:hanging="284"/>
        <w:contextualSpacing w:val="0"/>
        <w:rPr>
          <w:color w:val="000000" w:themeColor="text1"/>
        </w:rPr>
      </w:pPr>
      <w:r>
        <w:rPr>
          <w:color w:val="000000" w:themeColor="text1"/>
        </w:rPr>
        <w:t>R</w:t>
      </w:r>
      <w:r w:rsidRPr="00AE615A">
        <w:rPr>
          <w:color w:val="000000" w:themeColor="text1"/>
        </w:rPr>
        <w:t>eport of OHCHR on accelerating progress towards preventing adolescent girls’ pregnancy (HRC res. 56/21)</w:t>
      </w:r>
    </w:p>
    <w:p w14:paraId="6AD48342" w14:textId="2325B0B5" w:rsidR="003D1486" w:rsidRDefault="003D1486" w:rsidP="004C2BB6">
      <w:pPr>
        <w:pStyle w:val="ListParagraph"/>
        <w:numPr>
          <w:ilvl w:val="0"/>
          <w:numId w:val="1"/>
        </w:numPr>
        <w:spacing w:after="60" w:line="240" w:lineRule="auto"/>
        <w:ind w:left="426" w:hanging="284"/>
        <w:contextualSpacing w:val="0"/>
        <w:rPr>
          <w:color w:val="000000" w:themeColor="text1"/>
        </w:rPr>
      </w:pPr>
      <w:r>
        <w:rPr>
          <w:color w:val="000000" w:themeColor="text1"/>
        </w:rPr>
        <w:t xml:space="preserve">Report of OHCHR on </w:t>
      </w:r>
      <w:r w:rsidR="009B34A4">
        <w:rPr>
          <w:color w:val="000000" w:themeColor="text1"/>
        </w:rPr>
        <w:t xml:space="preserve">elimination of all forms of discrimination against women and girls </w:t>
      </w:r>
      <w:r w:rsidR="00B478FD">
        <w:rPr>
          <w:color w:val="000000" w:themeColor="text1"/>
        </w:rPr>
        <w:t xml:space="preserve">/ implementation of the recommendations contained in the report of the HRC Advisory Committee </w:t>
      </w:r>
      <w:r w:rsidR="009B34A4">
        <w:rPr>
          <w:color w:val="000000" w:themeColor="text1"/>
        </w:rPr>
        <w:t>(HRC res. 56/22)</w:t>
      </w:r>
    </w:p>
    <w:p w14:paraId="38CFE31A" w14:textId="023ABAE6" w:rsidR="0075218E" w:rsidRPr="00107063" w:rsidRDefault="0075218E" w:rsidP="004C2BB6">
      <w:pPr>
        <w:pStyle w:val="ListParagraph"/>
        <w:numPr>
          <w:ilvl w:val="0"/>
          <w:numId w:val="1"/>
        </w:numPr>
        <w:spacing w:after="60" w:line="240" w:lineRule="auto"/>
        <w:ind w:left="426" w:hanging="284"/>
        <w:contextualSpacing w:val="0"/>
      </w:pPr>
      <w:r>
        <w:t>Report of OHCHR on countering cyberbullying against older persons (HRC res. 57/6)</w:t>
      </w:r>
    </w:p>
    <w:p w14:paraId="5FB3947A" w14:textId="251C0B0D" w:rsidR="00DC7C3D" w:rsidRPr="00214588" w:rsidRDefault="00DC7C3D" w:rsidP="004C2BB6">
      <w:pPr>
        <w:pStyle w:val="ListParagraph"/>
        <w:numPr>
          <w:ilvl w:val="0"/>
          <w:numId w:val="1"/>
        </w:numPr>
        <w:spacing w:after="60" w:line="240" w:lineRule="auto"/>
        <w:ind w:left="426" w:hanging="284"/>
        <w:contextualSpacing w:val="0"/>
      </w:pPr>
      <w:r>
        <w:t>Report of OHCHR on elimination of domestic violence (HRC res. 57/18)</w:t>
      </w:r>
    </w:p>
    <w:p w14:paraId="68B6AB7C" w14:textId="112B6257" w:rsidR="00214588" w:rsidRPr="0078602B" w:rsidRDefault="00214588" w:rsidP="004C2BB6">
      <w:pPr>
        <w:pStyle w:val="ListParagraph"/>
        <w:numPr>
          <w:ilvl w:val="0"/>
          <w:numId w:val="1"/>
        </w:numPr>
        <w:spacing w:after="60" w:line="240" w:lineRule="auto"/>
        <w:ind w:left="426" w:hanging="284"/>
        <w:contextualSpacing w:val="0"/>
        <w:rPr>
          <w:color w:val="000000" w:themeColor="text1"/>
        </w:rPr>
      </w:pPr>
      <w:r>
        <w:rPr>
          <w:rFonts w:cs="Calibri"/>
        </w:rPr>
        <w:t>R</w:t>
      </w:r>
      <w:r w:rsidRPr="00810F26">
        <w:rPr>
          <w:rFonts w:cs="Calibri"/>
        </w:rPr>
        <w:t>eport of OHCHR on a human rights approach to meaningful connectivity and to overcoming digital divides, including by addressing threats to individuals’ access to the Internet</w:t>
      </w:r>
      <w:r>
        <w:rPr>
          <w:rFonts w:cs="Calibri"/>
        </w:rPr>
        <w:t xml:space="preserve"> (HRC res. 57/29)</w:t>
      </w:r>
    </w:p>
    <w:p w14:paraId="5271CF09" w14:textId="71A7CC46" w:rsidR="002B1C85" w:rsidRPr="00931A45" w:rsidRDefault="00A037CB" w:rsidP="004C2BB6">
      <w:pPr>
        <w:pStyle w:val="ListParagraph"/>
        <w:numPr>
          <w:ilvl w:val="0"/>
          <w:numId w:val="1"/>
        </w:numPr>
        <w:spacing w:after="60" w:line="240" w:lineRule="auto"/>
        <w:ind w:left="426" w:hanging="284"/>
        <w:contextualSpacing w:val="0"/>
        <w:rPr>
          <w:rFonts w:cs="Calibri"/>
        </w:rPr>
      </w:pPr>
      <w:r>
        <w:rPr>
          <w:rFonts w:cs="Calibri"/>
        </w:rPr>
        <w:t>R</w:t>
      </w:r>
      <w:r w:rsidRPr="00750B36">
        <w:rPr>
          <w:rFonts w:cs="Calibri"/>
        </w:rPr>
        <w:t>eport</w:t>
      </w:r>
      <w:r>
        <w:rPr>
          <w:rFonts w:cs="Calibri"/>
        </w:rPr>
        <w:t xml:space="preserve"> of the HC</w:t>
      </w:r>
      <w:r w:rsidRPr="00750B36">
        <w:rPr>
          <w:rFonts w:cs="Calibri"/>
        </w:rPr>
        <w:t xml:space="preserve"> on the impact of anti-personnel mines on the enjoyment of all human rights</w:t>
      </w:r>
      <w:r>
        <w:rPr>
          <w:rFonts w:cs="Calibri"/>
        </w:rPr>
        <w:t xml:space="preserve"> (HRC res. </w:t>
      </w:r>
      <w:r w:rsidR="004063AA">
        <w:rPr>
          <w:rFonts w:cs="Calibri"/>
        </w:rPr>
        <w:t>58/22)</w:t>
      </w:r>
    </w:p>
    <w:p w14:paraId="7B8EA587" w14:textId="3E711EBF" w:rsidR="00931A45" w:rsidRPr="00931A45" w:rsidRDefault="00931A45" w:rsidP="00AA036A">
      <w:pPr>
        <w:numPr>
          <w:ilvl w:val="0"/>
          <w:numId w:val="1"/>
        </w:numPr>
        <w:spacing w:after="60"/>
        <w:ind w:left="426" w:hanging="284"/>
        <w:rPr>
          <w:color w:val="000000" w:themeColor="text1"/>
        </w:rPr>
      </w:pPr>
      <w:r>
        <w:t>R</w:t>
      </w:r>
      <w:r w:rsidRPr="00C2239D">
        <w:t xml:space="preserve">eport </w:t>
      </w:r>
      <w:r>
        <w:t xml:space="preserve">of the HC </w:t>
      </w:r>
      <w:r w:rsidRPr="00C2239D">
        <w:t xml:space="preserve">on the work of </w:t>
      </w:r>
      <w:r>
        <w:t>OHCHR</w:t>
      </w:r>
      <w:r w:rsidRPr="00C2239D">
        <w:t xml:space="preserve"> in the implementation and enhancement of international cooperation in the field of human rights</w:t>
      </w:r>
      <w:r>
        <w:t xml:space="preserve"> (HRC res. 59/3)</w:t>
      </w:r>
    </w:p>
    <w:p w14:paraId="3A7EAA76" w14:textId="6FCB7EDD" w:rsidR="00F707BB" w:rsidRPr="00232520" w:rsidRDefault="00F707BB" w:rsidP="00232520">
      <w:pPr>
        <w:keepNext/>
        <w:spacing w:before="40" w:after="60"/>
        <w:outlineLvl w:val="1"/>
      </w:pPr>
      <w:r w:rsidRPr="00F707BB">
        <w:rPr>
          <w:rFonts w:eastAsia="SimSun"/>
          <w:b/>
        </w:rPr>
        <w:t xml:space="preserve">ITEM </w:t>
      </w:r>
      <w:r>
        <w:rPr>
          <w:rFonts w:eastAsia="SimSun"/>
          <w:b/>
        </w:rPr>
        <w:t>4</w:t>
      </w:r>
    </w:p>
    <w:p w14:paraId="5F799C78" w14:textId="12587F18" w:rsidR="00F707BB" w:rsidRDefault="00F707BB" w:rsidP="00F707BB">
      <w:pPr>
        <w:pStyle w:val="ListParagraph"/>
        <w:numPr>
          <w:ilvl w:val="0"/>
          <w:numId w:val="1"/>
        </w:numPr>
        <w:spacing w:after="60" w:line="240" w:lineRule="auto"/>
        <w:ind w:left="426" w:hanging="284"/>
        <w:contextualSpacing w:val="0"/>
      </w:pPr>
      <w:r>
        <w:t xml:space="preserve">Report of the HC </w:t>
      </w:r>
      <w:proofErr w:type="gramStart"/>
      <w:r>
        <w:t>on the situation of</w:t>
      </w:r>
      <w:proofErr w:type="gramEnd"/>
      <w:r>
        <w:t xml:space="preserve"> human rights in the </w:t>
      </w:r>
      <w:r w:rsidRPr="00232520">
        <w:rPr>
          <w:color w:val="000000" w:themeColor="text1"/>
        </w:rPr>
        <w:t>Bolivarian</w:t>
      </w:r>
      <w:r>
        <w:t xml:space="preserve"> Republic of Venezuela (HRC res. 57/36)</w:t>
      </w:r>
    </w:p>
    <w:p w14:paraId="30ED59F6" w14:textId="67C29799" w:rsidR="00815EE6" w:rsidRPr="00815EE6" w:rsidRDefault="00815EE6" w:rsidP="00815EE6">
      <w:pPr>
        <w:pStyle w:val="ListParagraph"/>
        <w:numPr>
          <w:ilvl w:val="0"/>
          <w:numId w:val="1"/>
        </w:numPr>
        <w:spacing w:after="60" w:line="240" w:lineRule="auto"/>
        <w:ind w:left="426" w:hanging="284"/>
        <w:contextualSpacing w:val="0"/>
      </w:pPr>
      <w:r w:rsidRPr="001E58BC">
        <w:t xml:space="preserve">Report of the HC </w:t>
      </w:r>
      <w:proofErr w:type="gramStart"/>
      <w:r w:rsidRPr="001E58BC">
        <w:t>on the situation of</w:t>
      </w:r>
      <w:proofErr w:type="gramEnd"/>
      <w:r w:rsidRPr="001E58BC">
        <w:t xml:space="preserve"> human rights in Myanmar (HRC res. </w:t>
      </w:r>
      <w:r w:rsidR="002B7CEE" w:rsidRPr="002B7CEE">
        <w:t>58/20)</w:t>
      </w:r>
    </w:p>
    <w:p w14:paraId="3EDBA3EA" w14:textId="4DADB789" w:rsidR="008C1A53" w:rsidRPr="008C1A53" w:rsidRDefault="008C1A53" w:rsidP="008C1A53">
      <w:pPr>
        <w:keepNext/>
        <w:spacing w:before="40" w:after="60"/>
        <w:outlineLvl w:val="1"/>
        <w:rPr>
          <w:rFonts w:eastAsia="SimSun"/>
          <w:b/>
        </w:rPr>
      </w:pPr>
      <w:r w:rsidRPr="008C1A53">
        <w:rPr>
          <w:rFonts w:eastAsia="SimSun"/>
          <w:b/>
        </w:rPr>
        <w:t>ITEM 10</w:t>
      </w:r>
    </w:p>
    <w:p w14:paraId="1B111C53" w14:textId="2AC66FDD" w:rsidR="008C1A53" w:rsidRPr="00F054B8" w:rsidRDefault="008C1A53" w:rsidP="00F707BB">
      <w:pPr>
        <w:pStyle w:val="ListParagraph"/>
        <w:numPr>
          <w:ilvl w:val="0"/>
          <w:numId w:val="1"/>
        </w:numPr>
        <w:spacing w:after="60" w:line="240" w:lineRule="auto"/>
        <w:ind w:left="426" w:hanging="284"/>
        <w:contextualSpacing w:val="0"/>
        <w:rPr>
          <w:rFonts w:cs="Calibri"/>
        </w:rPr>
      </w:pPr>
      <w:r>
        <w:t>Report of OHCHR on technical assistance and capacity-building for South Sudan (HRC res. 58/31)</w:t>
      </w:r>
    </w:p>
    <w:p w14:paraId="52905663" w14:textId="32556547" w:rsidR="00F0621B" w:rsidRPr="004923D0" w:rsidRDefault="00F0621B" w:rsidP="00F707BB">
      <w:pPr>
        <w:pStyle w:val="ListParagraph"/>
        <w:numPr>
          <w:ilvl w:val="0"/>
          <w:numId w:val="1"/>
        </w:numPr>
        <w:spacing w:after="60" w:line="240" w:lineRule="auto"/>
        <w:ind w:left="426" w:hanging="284"/>
        <w:contextualSpacing w:val="0"/>
        <w:rPr>
          <w:rFonts w:cs="Calibri"/>
        </w:rPr>
      </w:pPr>
      <w:r>
        <w:t>Report of the HC on cooperation with Georgia (HRC res. 60/29)</w:t>
      </w:r>
    </w:p>
    <w:p w14:paraId="6B998CFF" w14:textId="312E3FCD" w:rsidR="004923D0" w:rsidRPr="00232520" w:rsidRDefault="004923D0" w:rsidP="00F707BB">
      <w:pPr>
        <w:pStyle w:val="ListParagraph"/>
        <w:numPr>
          <w:ilvl w:val="0"/>
          <w:numId w:val="1"/>
        </w:numPr>
        <w:spacing w:after="60" w:line="240" w:lineRule="auto"/>
        <w:ind w:left="426" w:hanging="284"/>
        <w:contextualSpacing w:val="0"/>
        <w:rPr>
          <w:rFonts w:cs="Calibri"/>
        </w:rPr>
      </w:pPr>
      <w:r>
        <w:t xml:space="preserve">Interim report of the SG </w:t>
      </w:r>
      <w:proofErr w:type="gramStart"/>
      <w:r>
        <w:t>on the s</w:t>
      </w:r>
      <w:r w:rsidRPr="008F6C58">
        <w:t>ituation of</w:t>
      </w:r>
      <w:proofErr w:type="gramEnd"/>
      <w:r w:rsidRPr="008F6C58">
        <w:t xml:space="preserve"> human rights in the temporarily occupied territories of Ukraine, including the Autonomous Republic of Crimea and the city of Sevastopol</w:t>
      </w:r>
      <w:r>
        <w:t xml:space="preserve"> (GA res. 80/223)</w:t>
      </w:r>
    </w:p>
    <w:p w14:paraId="4B13D985" w14:textId="77777777" w:rsidR="000D0E56" w:rsidRPr="000D0E56" w:rsidRDefault="000D0E56" w:rsidP="007E6C46">
      <w:pPr>
        <w:spacing w:before="200" w:after="60"/>
        <w:jc w:val="center"/>
        <w:outlineLvl w:val="0"/>
        <w:rPr>
          <w:rFonts w:cs="Calibri"/>
          <w:b/>
          <w:bCs/>
          <w:color w:val="000000"/>
          <w:kern w:val="32"/>
        </w:rPr>
      </w:pPr>
      <w:r w:rsidRPr="000D0E56">
        <w:rPr>
          <w:rFonts w:cs="Calibri"/>
          <w:b/>
          <w:bCs/>
          <w:color w:val="000000"/>
          <w:kern w:val="32"/>
        </w:rPr>
        <w:t>REPORTS OF SUBSIDIARY BODIES OF THE HUMAN RIGHTS COUNCIL AND OTHER REPORTS</w:t>
      </w:r>
    </w:p>
    <w:p w14:paraId="538C96DC" w14:textId="51ADE885" w:rsidR="000D0E56" w:rsidRPr="000D0E56" w:rsidRDefault="000D0E56" w:rsidP="007E6C46">
      <w:pPr>
        <w:keepNext/>
        <w:spacing w:before="40" w:after="60"/>
        <w:outlineLvl w:val="1"/>
        <w:rPr>
          <w:rFonts w:eastAsia="SimSun"/>
          <w:b/>
        </w:rPr>
      </w:pPr>
      <w:r w:rsidRPr="000D0E56">
        <w:rPr>
          <w:rFonts w:eastAsia="SimSun"/>
          <w:b/>
        </w:rPr>
        <w:t xml:space="preserve">ITEM </w:t>
      </w:r>
      <w:r w:rsidR="002E027C">
        <w:rPr>
          <w:rFonts w:eastAsia="SimSun"/>
          <w:b/>
        </w:rPr>
        <w:t>5</w:t>
      </w:r>
    </w:p>
    <w:p w14:paraId="200DEA23" w14:textId="22708157" w:rsidR="004C2BB6" w:rsidRPr="007E6C46" w:rsidRDefault="009A7D04" w:rsidP="008910D5">
      <w:pPr>
        <w:pStyle w:val="ListParagraph"/>
        <w:numPr>
          <w:ilvl w:val="0"/>
          <w:numId w:val="1"/>
        </w:numPr>
        <w:spacing w:after="60" w:line="240" w:lineRule="auto"/>
        <w:ind w:left="426" w:hanging="284"/>
        <w:contextualSpacing w:val="0"/>
        <w:rPr>
          <w:color w:val="000000" w:themeColor="text1"/>
        </w:rPr>
      </w:pPr>
      <w:r w:rsidRPr="007E6C46">
        <w:rPr>
          <w:color w:val="000000" w:themeColor="text1"/>
        </w:rPr>
        <w:t>Study</w:t>
      </w:r>
      <w:r>
        <w:t xml:space="preserve"> of </w:t>
      </w:r>
      <w:r w:rsidRPr="007E6C46">
        <w:rPr>
          <w:color w:val="000000" w:themeColor="text1"/>
        </w:rPr>
        <w:t>the Human Rights Council Advisory Committee on the impact of artificial intelligence systems on good governance (HRC res. 57/5)</w:t>
      </w:r>
    </w:p>
    <w:p w14:paraId="7056E37A" w14:textId="77777777" w:rsidR="002536E7" w:rsidRDefault="002536E7" w:rsidP="007E6C46">
      <w:pPr>
        <w:spacing w:after="60"/>
        <w:ind w:left="142"/>
        <w:rPr>
          <w:rFonts w:eastAsia="SimSun"/>
          <w:b/>
        </w:rPr>
      </w:pPr>
    </w:p>
    <w:p w14:paraId="50DC093F" w14:textId="1A6BCE16" w:rsidR="004C2BB6" w:rsidRPr="002A753B" w:rsidRDefault="004C2BB6" w:rsidP="004C2BB6">
      <w:pPr>
        <w:spacing w:before="200" w:after="60"/>
        <w:jc w:val="center"/>
        <w:outlineLvl w:val="0"/>
        <w:rPr>
          <w:rFonts w:cs="Calibri"/>
          <w:b/>
          <w:bCs/>
          <w:color w:val="000000"/>
          <w:kern w:val="32"/>
          <w:u w:val="single"/>
        </w:rPr>
      </w:pPr>
      <w:r w:rsidRPr="002A753B">
        <w:rPr>
          <w:rFonts w:cs="Calibri"/>
          <w:b/>
          <w:bCs/>
          <w:color w:val="000000"/>
          <w:kern w:val="32"/>
          <w:u w:val="single"/>
        </w:rPr>
        <w:t>Mandates expiring at HRC63 (</w:t>
      </w:r>
      <w:r w:rsidR="00936074">
        <w:rPr>
          <w:rFonts w:cs="Calibri"/>
          <w:b/>
          <w:bCs/>
          <w:color w:val="000000"/>
          <w:kern w:val="32"/>
          <w:u w:val="single"/>
        </w:rPr>
        <w:t xml:space="preserve">7 </w:t>
      </w:r>
      <w:r w:rsidRPr="002A753B">
        <w:rPr>
          <w:rFonts w:cs="Calibri"/>
          <w:b/>
          <w:bCs/>
          <w:color w:val="000000"/>
          <w:kern w:val="32"/>
          <w:u w:val="single"/>
        </w:rPr>
        <w:t xml:space="preserve">September – </w:t>
      </w:r>
      <w:r w:rsidR="00936074">
        <w:rPr>
          <w:rFonts w:cs="Calibri"/>
          <w:b/>
          <w:bCs/>
          <w:color w:val="000000"/>
          <w:kern w:val="32"/>
          <w:u w:val="single"/>
        </w:rPr>
        <w:t xml:space="preserve">9 </w:t>
      </w:r>
      <w:r w:rsidRPr="002A753B">
        <w:rPr>
          <w:rFonts w:cs="Calibri"/>
          <w:b/>
          <w:bCs/>
          <w:color w:val="000000"/>
          <w:kern w:val="32"/>
          <w:u w:val="single"/>
        </w:rPr>
        <w:t>October 2026</w:t>
      </w:r>
      <w:r w:rsidR="00E74920">
        <w:rPr>
          <w:rFonts w:cs="Calibri"/>
          <w:b/>
          <w:bCs/>
          <w:color w:val="000000"/>
          <w:kern w:val="32"/>
          <w:u w:val="single"/>
        </w:rPr>
        <w:t>, dates to be confirmed</w:t>
      </w:r>
      <w:r w:rsidRPr="002A753B">
        <w:rPr>
          <w:rFonts w:cs="Calibri"/>
          <w:b/>
          <w:bCs/>
          <w:color w:val="000000"/>
          <w:kern w:val="32"/>
          <w:u w:val="single"/>
        </w:rPr>
        <w:t>)</w:t>
      </w:r>
    </w:p>
    <w:p w14:paraId="245B8922" w14:textId="21F53157" w:rsidR="004C2BB6" w:rsidRPr="002A753B" w:rsidRDefault="004C2BB6" w:rsidP="004C2BB6">
      <w:pPr>
        <w:spacing w:before="200" w:after="60"/>
        <w:jc w:val="center"/>
        <w:outlineLvl w:val="0"/>
        <w:rPr>
          <w:rFonts w:cs="Calibri"/>
          <w:b/>
          <w:bCs/>
          <w:color w:val="000000"/>
          <w:kern w:val="32"/>
        </w:rPr>
      </w:pPr>
      <w:r w:rsidRPr="002A753B">
        <w:rPr>
          <w:rFonts w:cs="Calibri"/>
          <w:b/>
          <w:bCs/>
          <w:color w:val="000000"/>
          <w:kern w:val="32"/>
        </w:rPr>
        <w:t>SPECIAL PROCEDURES</w:t>
      </w:r>
      <w:r w:rsidR="00387B42">
        <w:rPr>
          <w:rFonts w:cs="Calibri"/>
          <w:b/>
          <w:bCs/>
          <w:color w:val="000000"/>
          <w:kern w:val="32"/>
        </w:rPr>
        <w:t>,</w:t>
      </w:r>
      <w:r w:rsidRPr="002A753B">
        <w:rPr>
          <w:rFonts w:cs="Calibri"/>
          <w:b/>
          <w:bCs/>
          <w:color w:val="000000"/>
          <w:kern w:val="32"/>
        </w:rPr>
        <w:t xml:space="preserve"> INVESTIGATIVE MECHANISMS</w:t>
      </w:r>
      <w:r w:rsidR="00387B42">
        <w:rPr>
          <w:rFonts w:cs="Calibri"/>
          <w:b/>
          <w:bCs/>
          <w:color w:val="000000"/>
          <w:kern w:val="32"/>
        </w:rPr>
        <w:br/>
        <w:t>AND EXPERTS APPOINTED BY THE HIGH COMMISSIONER</w:t>
      </w:r>
    </w:p>
    <w:p w14:paraId="2BFE5597" w14:textId="165406D3" w:rsidR="00623276" w:rsidRDefault="00623276" w:rsidP="004C2BB6">
      <w:pPr>
        <w:keepNext/>
        <w:spacing w:before="40" w:after="60"/>
        <w:outlineLvl w:val="1"/>
        <w:rPr>
          <w:rFonts w:eastAsia="SimSun"/>
          <w:b/>
        </w:rPr>
      </w:pPr>
      <w:r>
        <w:rPr>
          <w:rFonts w:eastAsia="SimSun"/>
          <w:b/>
        </w:rPr>
        <w:t>ITEM 2</w:t>
      </w:r>
    </w:p>
    <w:p w14:paraId="63801CDB" w14:textId="7634E6F1" w:rsidR="00623276" w:rsidRPr="000849C8" w:rsidRDefault="00623276" w:rsidP="000849C8">
      <w:pPr>
        <w:numPr>
          <w:ilvl w:val="0"/>
          <w:numId w:val="1"/>
        </w:numPr>
        <w:suppressAutoHyphens w:val="0"/>
        <w:spacing w:after="60"/>
        <w:ind w:left="426" w:hanging="284"/>
      </w:pPr>
      <w:r w:rsidRPr="00C06157">
        <w:t xml:space="preserve">SR </w:t>
      </w:r>
      <w:proofErr w:type="gramStart"/>
      <w:r w:rsidRPr="00C06157">
        <w:t>on the situation of</w:t>
      </w:r>
      <w:proofErr w:type="gramEnd"/>
      <w:r w:rsidRPr="00C06157">
        <w:t xml:space="preserve"> human rights in Afghanistan</w:t>
      </w:r>
      <w:r>
        <w:t xml:space="preserve"> (HRC res. 60/2)</w:t>
      </w:r>
    </w:p>
    <w:p w14:paraId="05BA32DD" w14:textId="5901C8D5" w:rsidR="00A8507B" w:rsidRDefault="00A8507B" w:rsidP="000849C8">
      <w:pPr>
        <w:numPr>
          <w:ilvl w:val="0"/>
          <w:numId w:val="1"/>
        </w:numPr>
        <w:suppressAutoHyphens w:val="0"/>
        <w:spacing w:after="60"/>
        <w:ind w:left="426" w:hanging="284"/>
        <w:rPr>
          <w:rFonts w:eastAsia="SimSun"/>
          <w:b/>
        </w:rPr>
      </w:pPr>
      <w:r>
        <w:rPr>
          <w:rFonts w:eastAsia="SimSun"/>
        </w:rPr>
        <w:t>I</w:t>
      </w:r>
      <w:r w:rsidRPr="00646C59">
        <w:rPr>
          <w:rFonts w:eastAsia="SimSun"/>
        </w:rPr>
        <w:t xml:space="preserve">ndependent </w:t>
      </w:r>
      <w:r w:rsidRPr="007E6C46">
        <w:rPr>
          <w:rFonts w:eastAsia="SimSun"/>
        </w:rPr>
        <w:t>international</w:t>
      </w:r>
      <w:r w:rsidRPr="00646C59">
        <w:rPr>
          <w:rFonts w:eastAsia="SimSun"/>
        </w:rPr>
        <w:t xml:space="preserve"> fact-finding mission for the Sudan</w:t>
      </w:r>
      <w:r>
        <w:rPr>
          <w:rFonts w:eastAsia="SimSun"/>
        </w:rPr>
        <w:t xml:space="preserve"> (HRC res. </w:t>
      </w:r>
      <w:r w:rsidR="000849C8">
        <w:rPr>
          <w:rFonts w:eastAsia="SimSun"/>
        </w:rPr>
        <w:t>60/3)</w:t>
      </w:r>
    </w:p>
    <w:p w14:paraId="66A8AF9F" w14:textId="3DFCF2E0" w:rsidR="004C2BB6" w:rsidRPr="002A753B" w:rsidRDefault="004C2BB6" w:rsidP="004C2BB6">
      <w:pPr>
        <w:keepNext/>
        <w:spacing w:before="40" w:after="60"/>
        <w:outlineLvl w:val="1"/>
        <w:rPr>
          <w:rFonts w:eastAsia="SimSun"/>
          <w:b/>
        </w:rPr>
      </w:pPr>
      <w:r w:rsidRPr="002A753B">
        <w:rPr>
          <w:rFonts w:eastAsia="SimSun"/>
          <w:b/>
        </w:rPr>
        <w:t>ITEM 3</w:t>
      </w:r>
    </w:p>
    <w:p w14:paraId="70665188" w14:textId="77777777" w:rsidR="004C2BB6" w:rsidRPr="00121FD2" w:rsidRDefault="004C2BB6" w:rsidP="004C2BB6">
      <w:pPr>
        <w:numPr>
          <w:ilvl w:val="0"/>
          <w:numId w:val="1"/>
        </w:numPr>
        <w:suppressAutoHyphens w:val="0"/>
        <w:spacing w:after="60"/>
        <w:ind w:left="426" w:hanging="284"/>
        <w:rPr>
          <w:rFonts w:cs="Calibri"/>
          <w:b/>
          <w:bCs/>
          <w:color w:val="000000"/>
          <w:kern w:val="32"/>
          <w:u w:val="single"/>
        </w:rPr>
      </w:pPr>
      <w:r w:rsidRPr="002A753B">
        <w:t>IE on the promotion of a democratic and equitable international order (HRC res</w:t>
      </w:r>
      <w:r w:rsidRPr="00E67F3C">
        <w:t>. 54/4)</w:t>
      </w:r>
    </w:p>
    <w:p w14:paraId="2052C864" w14:textId="77777777" w:rsidR="004C2BB6" w:rsidRPr="004C5BAE" w:rsidRDefault="004C2BB6" w:rsidP="004C2BB6">
      <w:pPr>
        <w:numPr>
          <w:ilvl w:val="0"/>
          <w:numId w:val="1"/>
        </w:numPr>
        <w:suppressAutoHyphens w:val="0"/>
        <w:spacing w:after="60"/>
        <w:ind w:left="426" w:hanging="284"/>
        <w:rPr>
          <w:rFonts w:cs="Calibri"/>
          <w:b/>
          <w:bCs/>
          <w:color w:val="000000"/>
          <w:kern w:val="32"/>
          <w:u w:val="single"/>
        </w:rPr>
      </w:pPr>
      <w:r>
        <w:t>SR on the promotion of truth, justice, reparation and guarantees of non-recurrence (HRC res. 54/8)</w:t>
      </w:r>
    </w:p>
    <w:p w14:paraId="22DE7314" w14:textId="77777777" w:rsidR="004C2BB6" w:rsidRPr="004E230D" w:rsidRDefault="004C2BB6" w:rsidP="004C2BB6">
      <w:pPr>
        <w:numPr>
          <w:ilvl w:val="0"/>
          <w:numId w:val="1"/>
        </w:numPr>
        <w:suppressAutoHyphens w:val="0"/>
        <w:spacing w:after="60"/>
        <w:ind w:left="426" w:hanging="284"/>
        <w:rPr>
          <w:rFonts w:cs="Calibri"/>
          <w:b/>
          <w:bCs/>
          <w:color w:val="000000"/>
          <w:kern w:val="32"/>
          <w:u w:val="single"/>
        </w:rPr>
      </w:pPr>
      <w:r>
        <w:t>WG on the rights of peasants and other people working in rural areas (HRC res. 54/9)</w:t>
      </w:r>
    </w:p>
    <w:p w14:paraId="4AF19C6F" w14:textId="77777777" w:rsidR="004C2BB6" w:rsidRPr="00EC132A" w:rsidRDefault="004C2BB6" w:rsidP="004C2BB6">
      <w:pPr>
        <w:numPr>
          <w:ilvl w:val="0"/>
          <w:numId w:val="1"/>
        </w:numPr>
        <w:suppressAutoHyphens w:val="0"/>
        <w:spacing w:after="60"/>
        <w:ind w:left="426" w:hanging="284"/>
        <w:rPr>
          <w:rFonts w:cs="Calibri"/>
          <w:b/>
          <w:bCs/>
          <w:color w:val="000000"/>
          <w:kern w:val="32"/>
          <w:u w:val="single"/>
        </w:rPr>
      </w:pPr>
      <w:r>
        <w:t>SR on the implications for human rights of the environmentally sound management and disposal of hazardous substances and wastes (HRC res. 54/10)</w:t>
      </w:r>
    </w:p>
    <w:p w14:paraId="320B23D2" w14:textId="77777777" w:rsidR="004C2BB6" w:rsidRPr="003A0215" w:rsidRDefault="004C2BB6" w:rsidP="004C2BB6">
      <w:pPr>
        <w:numPr>
          <w:ilvl w:val="0"/>
          <w:numId w:val="1"/>
        </w:numPr>
        <w:suppressAutoHyphens w:val="0"/>
        <w:spacing w:after="60"/>
        <w:ind w:left="426" w:hanging="284"/>
        <w:rPr>
          <w:rFonts w:cs="Calibri"/>
          <w:b/>
          <w:bCs/>
          <w:color w:val="000000"/>
          <w:kern w:val="32"/>
          <w:u w:val="single"/>
        </w:rPr>
      </w:pPr>
      <w:r>
        <w:t>WG on Enforced or Involuntary Disappearances (HRC res. 54/14)</w:t>
      </w:r>
    </w:p>
    <w:p w14:paraId="7069EC6E" w14:textId="77777777" w:rsidR="004C2BB6" w:rsidRPr="00855A9C" w:rsidRDefault="004C2BB6" w:rsidP="004C2BB6">
      <w:pPr>
        <w:numPr>
          <w:ilvl w:val="0"/>
          <w:numId w:val="1"/>
        </w:numPr>
        <w:suppressAutoHyphens w:val="0"/>
        <w:spacing w:after="60"/>
        <w:ind w:left="426" w:hanging="284"/>
        <w:rPr>
          <w:rFonts w:cs="Calibri"/>
          <w:b/>
          <w:bCs/>
          <w:color w:val="000000"/>
          <w:kern w:val="32"/>
          <w:u w:val="single"/>
        </w:rPr>
      </w:pPr>
      <w:r>
        <w:t xml:space="preserve">SR on </w:t>
      </w:r>
      <w:r w:rsidRPr="001049F2">
        <w:t>the negative impact of unilateral coercive measures on the enjoyment of human rights</w:t>
      </w:r>
      <w:r>
        <w:t xml:space="preserve"> (HRC res. 54/15)</w:t>
      </w:r>
    </w:p>
    <w:p w14:paraId="0B1D0BE0" w14:textId="36ECA6F0" w:rsidR="00232497" w:rsidRDefault="00232497" w:rsidP="004C2BB6">
      <w:pPr>
        <w:keepNext/>
        <w:spacing w:before="40" w:after="60"/>
        <w:outlineLvl w:val="1"/>
        <w:rPr>
          <w:rFonts w:eastAsia="SimSun"/>
          <w:b/>
        </w:rPr>
      </w:pPr>
      <w:r>
        <w:rPr>
          <w:rFonts w:eastAsia="SimSun"/>
          <w:b/>
        </w:rPr>
        <w:t>ITEM 4</w:t>
      </w:r>
    </w:p>
    <w:p w14:paraId="73AF6D1A" w14:textId="5DE9CD64" w:rsidR="00232497" w:rsidRDefault="00232497" w:rsidP="00232497">
      <w:pPr>
        <w:numPr>
          <w:ilvl w:val="0"/>
          <w:numId w:val="1"/>
        </w:numPr>
        <w:suppressAutoHyphens w:val="0"/>
        <w:spacing w:after="60"/>
        <w:ind w:left="426" w:hanging="284"/>
      </w:pPr>
      <w:r>
        <w:t>I</w:t>
      </w:r>
      <w:r w:rsidRPr="00924330">
        <w:t>ndependent international fact-finding mission on the Bolivarian Republic of Venezuela</w:t>
      </w:r>
      <w:r>
        <w:t xml:space="preserve"> (HRC res. 57/36)</w:t>
      </w:r>
    </w:p>
    <w:p w14:paraId="4FD43991" w14:textId="4E64FFA7" w:rsidR="001B16E8" w:rsidRDefault="001B16E8" w:rsidP="00232497">
      <w:pPr>
        <w:numPr>
          <w:ilvl w:val="0"/>
          <w:numId w:val="1"/>
        </w:numPr>
        <w:suppressAutoHyphens w:val="0"/>
        <w:spacing w:after="60"/>
        <w:ind w:left="426" w:hanging="284"/>
      </w:pPr>
      <w:r>
        <w:t xml:space="preserve">SR </w:t>
      </w:r>
      <w:proofErr w:type="gramStart"/>
      <w:r>
        <w:t>on the situation of</w:t>
      </w:r>
      <w:proofErr w:type="gramEnd"/>
      <w:r>
        <w:t xml:space="preserve"> human rights in Burundi (HRC res. 60/15)</w:t>
      </w:r>
    </w:p>
    <w:p w14:paraId="3DB4E08B" w14:textId="61D598FE" w:rsidR="00823DD2" w:rsidRPr="00924330" w:rsidRDefault="00823DD2" w:rsidP="00232497">
      <w:pPr>
        <w:numPr>
          <w:ilvl w:val="0"/>
          <w:numId w:val="1"/>
        </w:numPr>
        <w:suppressAutoHyphens w:val="0"/>
        <w:spacing w:after="60"/>
        <w:ind w:left="426" w:hanging="284"/>
      </w:pPr>
      <w:r>
        <w:t xml:space="preserve">SR </w:t>
      </w:r>
      <w:proofErr w:type="gramStart"/>
      <w:r>
        <w:t>on the situation of</w:t>
      </w:r>
      <w:proofErr w:type="gramEnd"/>
      <w:r>
        <w:t xml:space="preserve"> human rights in the Russian Federation (HRC res. 60/21)</w:t>
      </w:r>
    </w:p>
    <w:p w14:paraId="2AA01A32" w14:textId="41DE6031" w:rsidR="004C2BB6" w:rsidRPr="00855A9C" w:rsidRDefault="004C2BB6" w:rsidP="004C2BB6">
      <w:pPr>
        <w:keepNext/>
        <w:spacing w:before="40" w:after="60"/>
        <w:outlineLvl w:val="1"/>
        <w:rPr>
          <w:rFonts w:cs="Calibri"/>
          <w:b/>
          <w:bCs/>
          <w:color w:val="000000"/>
        </w:rPr>
      </w:pPr>
      <w:r w:rsidRPr="00855A9C">
        <w:rPr>
          <w:rFonts w:eastAsia="SimSun"/>
          <w:b/>
        </w:rPr>
        <w:t>ITEM</w:t>
      </w:r>
      <w:r w:rsidRPr="00855A9C">
        <w:rPr>
          <w:rFonts w:cs="Calibri"/>
          <w:b/>
          <w:bCs/>
          <w:color w:val="000000"/>
        </w:rPr>
        <w:t xml:space="preserve"> 9</w:t>
      </w:r>
    </w:p>
    <w:p w14:paraId="5B19A8BC" w14:textId="77777777" w:rsidR="004C2BB6" w:rsidRPr="00EB6447" w:rsidRDefault="004C2BB6" w:rsidP="004C2BB6">
      <w:pPr>
        <w:numPr>
          <w:ilvl w:val="0"/>
          <w:numId w:val="1"/>
        </w:numPr>
        <w:suppressAutoHyphens w:val="0"/>
        <w:spacing w:after="60"/>
        <w:ind w:left="426" w:hanging="284"/>
        <w:rPr>
          <w:rFonts w:cs="Calibri"/>
          <w:b/>
          <w:bCs/>
          <w:color w:val="000000"/>
          <w:kern w:val="32"/>
          <w:u w:val="single"/>
        </w:rPr>
      </w:pPr>
      <w:r w:rsidRPr="00855A9C">
        <w:rPr>
          <w:color w:val="000000"/>
          <w:lang w:eastAsia="en-US"/>
        </w:rPr>
        <w:t>WG of Experts on People of African Descent (HRC res.</w:t>
      </w:r>
      <w:r w:rsidRPr="00855A9C">
        <w:rPr>
          <w:color w:val="000000"/>
        </w:rPr>
        <w:t xml:space="preserve"> 54/26)</w:t>
      </w:r>
    </w:p>
    <w:p w14:paraId="05E5BDA9" w14:textId="477C7AF6" w:rsidR="00C771A7" w:rsidRPr="00EB6447" w:rsidRDefault="00C771A7" w:rsidP="00EB6447">
      <w:pPr>
        <w:keepNext/>
        <w:spacing w:before="40" w:after="60"/>
        <w:outlineLvl w:val="1"/>
        <w:rPr>
          <w:rFonts w:eastAsia="SimSun"/>
          <w:b/>
        </w:rPr>
      </w:pPr>
      <w:r w:rsidRPr="00EB6447">
        <w:rPr>
          <w:rFonts w:eastAsia="SimSun"/>
          <w:b/>
        </w:rPr>
        <w:t>ITEM 10</w:t>
      </w:r>
    </w:p>
    <w:p w14:paraId="4BDE454A" w14:textId="08896019" w:rsidR="00C771A7" w:rsidRPr="00855A9C" w:rsidRDefault="00C771A7" w:rsidP="00EB6447">
      <w:pPr>
        <w:numPr>
          <w:ilvl w:val="0"/>
          <w:numId w:val="1"/>
        </w:numPr>
        <w:suppressAutoHyphens w:val="0"/>
        <w:spacing w:after="60"/>
        <w:ind w:left="426" w:hanging="284"/>
        <w:rPr>
          <w:rFonts w:cs="Calibri"/>
          <w:b/>
          <w:bCs/>
          <w:color w:val="000000"/>
          <w:kern w:val="32"/>
          <w:u w:val="single"/>
        </w:rPr>
      </w:pPr>
      <w:r>
        <w:t xml:space="preserve">IE </w:t>
      </w:r>
      <w:proofErr w:type="gramStart"/>
      <w:r>
        <w:t>on the situation of</w:t>
      </w:r>
      <w:proofErr w:type="gramEnd"/>
      <w:r>
        <w:t xml:space="preserve"> human rights in the Central African Republic (HRC res.</w:t>
      </w:r>
      <w:r w:rsidR="00EB6447">
        <w:t xml:space="preserve"> 60/34)</w:t>
      </w:r>
    </w:p>
    <w:p w14:paraId="672179DD" w14:textId="77777777" w:rsidR="00000A86" w:rsidRPr="00000A86" w:rsidRDefault="00000A86" w:rsidP="006C700E">
      <w:pPr>
        <w:spacing w:before="200" w:after="60"/>
        <w:jc w:val="center"/>
        <w:outlineLvl w:val="0"/>
        <w:rPr>
          <w:rFonts w:cs="Calibri"/>
          <w:b/>
          <w:bCs/>
          <w:color w:val="000000"/>
          <w:kern w:val="32"/>
        </w:rPr>
      </w:pPr>
      <w:r w:rsidRPr="00000A86">
        <w:rPr>
          <w:rFonts w:cs="Calibri"/>
          <w:b/>
          <w:bCs/>
          <w:color w:val="000000"/>
          <w:kern w:val="32"/>
        </w:rPr>
        <w:t>REPORTS OF THE SECRETARY-GENERAL / HIGH COMMISSIONER / OHCHR</w:t>
      </w:r>
    </w:p>
    <w:p w14:paraId="5E9381B5" w14:textId="54AA0A3A" w:rsidR="00070978" w:rsidRPr="002A753B" w:rsidRDefault="00E405DB" w:rsidP="00E405DB">
      <w:pPr>
        <w:keepNext/>
        <w:spacing w:before="40" w:after="60"/>
        <w:outlineLvl w:val="1"/>
        <w:rPr>
          <w:rFonts w:eastAsia="SimSun"/>
          <w:b/>
        </w:rPr>
      </w:pPr>
      <w:r w:rsidRPr="002A753B">
        <w:rPr>
          <w:rFonts w:eastAsia="SimSun"/>
          <w:b/>
        </w:rPr>
        <w:t>ITEM 3</w:t>
      </w:r>
    </w:p>
    <w:p w14:paraId="739CDB3D" w14:textId="31A23424" w:rsidR="00566A75" w:rsidRPr="007E6C46" w:rsidRDefault="00E405DB" w:rsidP="00F7749B">
      <w:pPr>
        <w:numPr>
          <w:ilvl w:val="0"/>
          <w:numId w:val="1"/>
        </w:numPr>
        <w:suppressAutoHyphens w:val="0"/>
        <w:spacing w:after="60"/>
        <w:ind w:left="426" w:hanging="284"/>
        <w:rPr>
          <w:bCs/>
          <w:iCs/>
          <w:color w:val="000000"/>
          <w:lang w:eastAsia="en-US"/>
        </w:rPr>
      </w:pPr>
      <w:r>
        <w:t xml:space="preserve">Report of OHCHR on </w:t>
      </w:r>
      <w:r w:rsidR="00AC6BB1">
        <w:t>freedom of opinion and expression (HRC res. 56/7)</w:t>
      </w:r>
    </w:p>
    <w:p w14:paraId="1DEA8965" w14:textId="77777777" w:rsidR="00ED3E2F" w:rsidRPr="00987B83" w:rsidRDefault="00ED3E2F" w:rsidP="00ED3E2F">
      <w:pPr>
        <w:numPr>
          <w:ilvl w:val="0"/>
          <w:numId w:val="1"/>
        </w:numPr>
        <w:suppressAutoHyphens w:val="0"/>
        <w:spacing w:after="60"/>
        <w:ind w:left="426" w:hanging="284"/>
      </w:pPr>
      <w:r>
        <w:t>Report of OHCHR on local government and human rights (HRC res. 57/12)</w:t>
      </w:r>
    </w:p>
    <w:p w14:paraId="72EB2482" w14:textId="5368477D" w:rsidR="00ED3E2F" w:rsidRPr="003E0B3A" w:rsidRDefault="00FE5FF3" w:rsidP="00EA2B59">
      <w:pPr>
        <w:numPr>
          <w:ilvl w:val="0"/>
          <w:numId w:val="1"/>
        </w:numPr>
        <w:suppressAutoHyphens w:val="0"/>
        <w:spacing w:after="60"/>
        <w:ind w:left="426" w:hanging="284"/>
        <w:rPr>
          <w:bCs/>
          <w:iCs/>
          <w:color w:val="000000"/>
          <w:lang w:eastAsia="en-US"/>
        </w:rPr>
      </w:pPr>
      <w:r>
        <w:t xml:space="preserve">Report of OHCHR on </w:t>
      </w:r>
      <w:r w:rsidR="00584CBE">
        <w:t>e</w:t>
      </w:r>
      <w:r w:rsidR="00584CBE" w:rsidRPr="00584CBE">
        <w:t>qual participation in political and public affairs</w:t>
      </w:r>
      <w:r w:rsidR="00584CBE">
        <w:t xml:space="preserve"> (HRC res. 57/17)</w:t>
      </w:r>
    </w:p>
    <w:p w14:paraId="697B362C" w14:textId="4D18FB36" w:rsidR="005E4073" w:rsidRPr="00D755A1" w:rsidRDefault="005E4073" w:rsidP="00EA2B59">
      <w:pPr>
        <w:numPr>
          <w:ilvl w:val="0"/>
          <w:numId w:val="1"/>
        </w:numPr>
        <w:suppressAutoHyphens w:val="0"/>
        <w:spacing w:after="60"/>
        <w:ind w:left="426" w:hanging="284"/>
        <w:rPr>
          <w:bCs/>
          <w:iCs/>
          <w:color w:val="000000"/>
          <w:lang w:eastAsia="en-US"/>
        </w:rPr>
      </w:pPr>
      <w:r>
        <w:t>Study of OHCHR on the impact of mental health challenges on the enjoyment of human rights by young people (HRC res. 57/30)</w:t>
      </w:r>
    </w:p>
    <w:p w14:paraId="71C0FA1C" w14:textId="17505F27" w:rsidR="005431FA" w:rsidRDefault="00D755A1" w:rsidP="00D755A1">
      <w:pPr>
        <w:numPr>
          <w:ilvl w:val="0"/>
          <w:numId w:val="1"/>
        </w:numPr>
        <w:suppressAutoHyphens w:val="0"/>
        <w:spacing w:after="60"/>
        <w:ind w:left="426" w:hanging="284"/>
        <w:rPr>
          <w:bCs/>
          <w:iCs/>
          <w:color w:val="000000"/>
          <w:lang w:eastAsia="en-US"/>
        </w:rPr>
      </w:pPr>
      <w:r>
        <w:rPr>
          <w:bCs/>
          <w:iCs/>
          <w:color w:val="000000"/>
          <w:lang w:eastAsia="en-US"/>
        </w:rPr>
        <w:t>Report of OHCHR on h</w:t>
      </w:r>
      <w:r w:rsidRPr="00D755A1">
        <w:rPr>
          <w:bCs/>
          <w:iCs/>
          <w:color w:val="000000"/>
          <w:lang w:eastAsia="en-US"/>
        </w:rPr>
        <w:t>uman rights defenders and new and emerging technologies</w:t>
      </w:r>
      <w:r>
        <w:rPr>
          <w:bCs/>
          <w:iCs/>
          <w:color w:val="000000"/>
          <w:lang w:eastAsia="en-US"/>
        </w:rPr>
        <w:t xml:space="preserve"> (HRC res. 58/23)</w:t>
      </w:r>
    </w:p>
    <w:p w14:paraId="0BF200ED" w14:textId="43D19E01" w:rsidR="00CC28E6" w:rsidRDefault="00CC28E6" w:rsidP="00D755A1">
      <w:pPr>
        <w:numPr>
          <w:ilvl w:val="0"/>
          <w:numId w:val="1"/>
        </w:numPr>
        <w:suppressAutoHyphens w:val="0"/>
        <w:spacing w:after="60"/>
        <w:ind w:left="426" w:hanging="284"/>
        <w:rPr>
          <w:bCs/>
          <w:iCs/>
          <w:color w:val="000000"/>
          <w:lang w:eastAsia="en-US"/>
        </w:rPr>
      </w:pPr>
      <w:r>
        <w:rPr>
          <w:bCs/>
          <w:iCs/>
          <w:color w:val="000000"/>
          <w:lang w:eastAsia="en-US"/>
        </w:rPr>
        <w:t>Report of the HC on civil society space (HRC res. 59/10)</w:t>
      </w:r>
    </w:p>
    <w:p w14:paraId="172D2C53" w14:textId="0DF74429" w:rsidR="00EF7ABC" w:rsidRPr="00D96367" w:rsidRDefault="00EF7ABC" w:rsidP="00D755A1">
      <w:pPr>
        <w:numPr>
          <w:ilvl w:val="0"/>
          <w:numId w:val="1"/>
        </w:numPr>
        <w:suppressAutoHyphens w:val="0"/>
        <w:spacing w:after="60"/>
        <w:ind w:left="426" w:hanging="284"/>
        <w:rPr>
          <w:bCs/>
          <w:iCs/>
          <w:color w:val="000000"/>
          <w:lang w:eastAsia="en-US"/>
        </w:rPr>
      </w:pPr>
      <w:r w:rsidRPr="007E6C46">
        <w:rPr>
          <w:color w:val="000000" w:themeColor="text1"/>
        </w:rPr>
        <w:t>Report of the SG on a theme related to human rights and climate change (HRC res.</w:t>
      </w:r>
      <w:r>
        <w:rPr>
          <w:color w:val="000000" w:themeColor="text1"/>
        </w:rPr>
        <w:t xml:space="preserve"> 59/25)</w:t>
      </w:r>
    </w:p>
    <w:p w14:paraId="357E0B1A" w14:textId="26DC5725" w:rsidR="00D96367" w:rsidRDefault="00D96367" w:rsidP="00D755A1">
      <w:pPr>
        <w:numPr>
          <w:ilvl w:val="0"/>
          <w:numId w:val="1"/>
        </w:numPr>
        <w:suppressAutoHyphens w:val="0"/>
        <w:spacing w:after="60"/>
        <w:ind w:left="426" w:hanging="284"/>
        <w:rPr>
          <w:bCs/>
          <w:iCs/>
          <w:color w:val="000000"/>
          <w:lang w:eastAsia="en-US"/>
        </w:rPr>
      </w:pPr>
      <w:r>
        <w:rPr>
          <w:bCs/>
          <w:iCs/>
          <w:color w:val="000000"/>
          <w:lang w:eastAsia="en-US"/>
        </w:rPr>
        <w:t>A</w:t>
      </w:r>
      <w:r w:rsidRPr="00D96367">
        <w:rPr>
          <w:bCs/>
          <w:iCs/>
          <w:color w:val="000000"/>
          <w:lang w:eastAsia="en-US"/>
        </w:rPr>
        <w:t>nalytical report of the HC on best practices and main challenges in the promotion and protection of the human rights of women and children in conflict and post-conflict situations (HRC res. 60/19)</w:t>
      </w:r>
    </w:p>
    <w:p w14:paraId="2E0CD19B" w14:textId="36F64DBD" w:rsidR="00E940A4" w:rsidRPr="00EA2B59" w:rsidRDefault="00E940A4" w:rsidP="00D755A1">
      <w:pPr>
        <w:numPr>
          <w:ilvl w:val="0"/>
          <w:numId w:val="1"/>
        </w:numPr>
        <w:suppressAutoHyphens w:val="0"/>
        <w:spacing w:after="60"/>
        <w:ind w:left="426" w:hanging="284"/>
        <w:rPr>
          <w:bCs/>
          <w:iCs/>
          <w:color w:val="000000"/>
          <w:lang w:eastAsia="en-US"/>
        </w:rPr>
      </w:pPr>
      <w:r w:rsidRPr="0070665B">
        <w:rPr>
          <w:lang w:val="en-IE"/>
        </w:rPr>
        <w:t>Report of the SG on the safety of journalists and media workers</w:t>
      </w:r>
      <w:r>
        <w:rPr>
          <w:lang w:val="en-IE"/>
        </w:rPr>
        <w:t xml:space="preserve"> (GA res. 80/217)</w:t>
      </w:r>
    </w:p>
    <w:p w14:paraId="162B3765" w14:textId="6F0220D2" w:rsidR="00CB64DD" w:rsidRDefault="00CB64DD" w:rsidP="0021559A">
      <w:pPr>
        <w:keepNext/>
        <w:spacing w:before="40" w:after="60"/>
        <w:outlineLvl w:val="1"/>
        <w:rPr>
          <w:rFonts w:eastAsia="SimSun"/>
          <w:b/>
        </w:rPr>
      </w:pPr>
      <w:r>
        <w:rPr>
          <w:rFonts w:eastAsia="SimSun"/>
          <w:b/>
        </w:rPr>
        <w:t>ITEM 4</w:t>
      </w:r>
    </w:p>
    <w:p w14:paraId="0405C352" w14:textId="7AA11D07" w:rsidR="00CB64DD" w:rsidRDefault="00CB64DD" w:rsidP="00CB64DD">
      <w:pPr>
        <w:numPr>
          <w:ilvl w:val="0"/>
          <w:numId w:val="1"/>
        </w:numPr>
        <w:suppressAutoHyphens w:val="0"/>
        <w:spacing w:after="60"/>
        <w:ind w:left="426" w:hanging="284"/>
        <w:rPr>
          <w:rFonts w:eastAsia="SimSun"/>
          <w:b/>
        </w:rPr>
      </w:pPr>
      <w:r>
        <w:t xml:space="preserve">Report of the HC </w:t>
      </w:r>
      <w:proofErr w:type="gramStart"/>
      <w:r>
        <w:t>on the situation of</w:t>
      </w:r>
      <w:proofErr w:type="gramEnd"/>
      <w:r>
        <w:t xml:space="preserve"> human rights in Nicaragua (HRC res. 58/18)</w:t>
      </w:r>
    </w:p>
    <w:p w14:paraId="61C83CF5" w14:textId="1569C805" w:rsidR="00584875" w:rsidRPr="005462C7" w:rsidRDefault="00584875" w:rsidP="0021559A">
      <w:pPr>
        <w:keepNext/>
        <w:spacing w:before="40" w:after="60"/>
        <w:outlineLvl w:val="1"/>
        <w:rPr>
          <w:rFonts w:eastAsia="SimSun"/>
          <w:b/>
        </w:rPr>
      </w:pPr>
      <w:r w:rsidRPr="0021559A">
        <w:rPr>
          <w:rFonts w:eastAsia="SimSun"/>
          <w:b/>
        </w:rPr>
        <w:t>ITEM</w:t>
      </w:r>
      <w:r w:rsidRPr="005462C7">
        <w:rPr>
          <w:rFonts w:eastAsia="SimSun"/>
          <w:b/>
        </w:rPr>
        <w:t xml:space="preserve"> 8</w:t>
      </w:r>
    </w:p>
    <w:p w14:paraId="704ECC31" w14:textId="472BB66B" w:rsidR="00521469" w:rsidRDefault="00584875" w:rsidP="00E82CB8">
      <w:pPr>
        <w:numPr>
          <w:ilvl w:val="0"/>
          <w:numId w:val="1"/>
        </w:numPr>
        <w:suppressAutoHyphens w:val="0"/>
        <w:spacing w:after="60"/>
        <w:ind w:left="426" w:hanging="284"/>
      </w:pPr>
      <w:r w:rsidRPr="00613566">
        <w:t xml:space="preserve">Report of the SG on national human rights institutions (HRC res. </w:t>
      </w:r>
      <w:r>
        <w:t>57/23</w:t>
      </w:r>
      <w:r w:rsidRPr="00613566">
        <w:t>)</w:t>
      </w:r>
    </w:p>
    <w:p w14:paraId="03E8701D" w14:textId="113F6EE4" w:rsidR="00C10598" w:rsidRDefault="00584875" w:rsidP="007E6C46">
      <w:pPr>
        <w:numPr>
          <w:ilvl w:val="0"/>
          <w:numId w:val="1"/>
        </w:numPr>
        <w:suppressAutoHyphens w:val="0"/>
        <w:spacing w:after="60"/>
        <w:ind w:left="426" w:hanging="284"/>
        <w:rPr>
          <w:i/>
          <w:iCs/>
        </w:rPr>
      </w:pPr>
      <w:r w:rsidRPr="00613566">
        <w:t xml:space="preserve">Report of the SG on the activities of the Global Alliance of National Human Rights Institutions in accrediting national institutions in compliance with the Paris Principles (HRC res. </w:t>
      </w:r>
      <w:r>
        <w:t>57/23</w:t>
      </w:r>
      <w:r w:rsidRPr="00613566">
        <w:t>)</w:t>
      </w:r>
    </w:p>
    <w:p w14:paraId="3CC6B0DD" w14:textId="77777777" w:rsidR="00936C9D" w:rsidRPr="005462C7" w:rsidRDefault="00936C9D" w:rsidP="00936C9D">
      <w:pPr>
        <w:keepNext/>
        <w:spacing w:before="40" w:after="60"/>
        <w:outlineLvl w:val="1"/>
        <w:rPr>
          <w:rFonts w:eastAsia="SimSun"/>
          <w:b/>
        </w:rPr>
      </w:pPr>
      <w:r w:rsidRPr="00023B01">
        <w:rPr>
          <w:rFonts w:eastAsia="SimSun"/>
          <w:b/>
        </w:rPr>
        <w:t>ITEM</w:t>
      </w:r>
      <w:r w:rsidRPr="005462C7">
        <w:rPr>
          <w:rFonts w:eastAsia="SimSun"/>
          <w:b/>
        </w:rPr>
        <w:t xml:space="preserve"> 9</w:t>
      </w:r>
    </w:p>
    <w:p w14:paraId="2A732C7E" w14:textId="43DF8B26" w:rsidR="00936C9D" w:rsidRPr="0021559A" w:rsidRDefault="00936C9D" w:rsidP="00936C9D">
      <w:pPr>
        <w:numPr>
          <w:ilvl w:val="0"/>
          <w:numId w:val="1"/>
        </w:numPr>
        <w:suppressAutoHyphens w:val="0"/>
        <w:spacing w:after="60"/>
        <w:ind w:left="426" w:hanging="284"/>
        <w:rPr>
          <w:i/>
          <w:iCs/>
        </w:rPr>
      </w:pPr>
      <w:r w:rsidRPr="00936C9D">
        <w:t>Comprehensive</w:t>
      </w:r>
      <w:r w:rsidRPr="00936C9D">
        <w:rPr>
          <w:color w:val="000000"/>
        </w:rPr>
        <w:t xml:space="preserve"> report of the HC on relevant education-related practices and measures to prevent racism, racial discrimination, xenophobia and related </w:t>
      </w:r>
      <w:r>
        <w:t>(HRC res. 57/24)</w:t>
      </w:r>
    </w:p>
    <w:p w14:paraId="01EEA84C" w14:textId="12C3CE4A" w:rsidR="0021559A" w:rsidRPr="005462C7" w:rsidRDefault="0021559A" w:rsidP="0021559A">
      <w:pPr>
        <w:keepNext/>
        <w:spacing w:before="40" w:after="60"/>
        <w:outlineLvl w:val="1"/>
        <w:rPr>
          <w:rFonts w:eastAsia="SimSun"/>
          <w:b/>
        </w:rPr>
      </w:pPr>
      <w:r w:rsidRPr="0021559A">
        <w:rPr>
          <w:rFonts w:eastAsia="SimSun"/>
          <w:b/>
        </w:rPr>
        <w:t>ITEM</w:t>
      </w:r>
      <w:r w:rsidRPr="005462C7">
        <w:rPr>
          <w:rFonts w:eastAsia="SimSun"/>
          <w:b/>
        </w:rPr>
        <w:t xml:space="preserve"> 10</w:t>
      </w:r>
    </w:p>
    <w:p w14:paraId="646E91CE" w14:textId="05D8E557" w:rsidR="0021559A" w:rsidRPr="0095497D" w:rsidRDefault="0021559A" w:rsidP="00936C9D">
      <w:pPr>
        <w:numPr>
          <w:ilvl w:val="0"/>
          <w:numId w:val="1"/>
        </w:numPr>
        <w:suppressAutoHyphens w:val="0"/>
        <w:spacing w:after="60"/>
        <w:ind w:left="426" w:hanging="284"/>
        <w:rPr>
          <w:i/>
          <w:iCs/>
        </w:rPr>
      </w:pPr>
      <w:r>
        <w:t>R</w:t>
      </w:r>
      <w:r w:rsidRPr="00C86753">
        <w:t xml:space="preserve">eport </w:t>
      </w:r>
      <w:r>
        <w:t xml:space="preserve">of OHCHR </w:t>
      </w:r>
      <w:r w:rsidRPr="00C86753">
        <w:t>on addressing the challenges and barriers to the full realization and enjoyment of the human rights of the people of the Marshall Islands, stemming from the State’s nuclear legacy</w:t>
      </w:r>
      <w:r>
        <w:t xml:space="preserve"> (HRC res. 57/26)</w:t>
      </w:r>
    </w:p>
    <w:p w14:paraId="6E551E65" w14:textId="5DB89D90" w:rsidR="001E2902" w:rsidRPr="003972B6" w:rsidRDefault="001E2902" w:rsidP="00936C9D">
      <w:pPr>
        <w:numPr>
          <w:ilvl w:val="0"/>
          <w:numId w:val="1"/>
        </w:numPr>
        <w:suppressAutoHyphens w:val="0"/>
        <w:spacing w:after="60"/>
        <w:ind w:left="426" w:hanging="284"/>
        <w:rPr>
          <w:i/>
          <w:iCs/>
        </w:rPr>
      </w:pPr>
      <w:r>
        <w:t xml:space="preserve">Report of the HC on </w:t>
      </w:r>
      <w:r w:rsidR="00A22574">
        <w:t xml:space="preserve">the implementation of </w:t>
      </w:r>
      <w:r>
        <w:t>technical assistance and capacity-building for Yemen in the field of human rights (HRC res. 60/31)</w:t>
      </w:r>
    </w:p>
    <w:p w14:paraId="204DF275" w14:textId="68A770F8" w:rsidR="003972B6" w:rsidRPr="00936C9D" w:rsidRDefault="003972B6" w:rsidP="00936C9D">
      <w:pPr>
        <w:numPr>
          <w:ilvl w:val="0"/>
          <w:numId w:val="1"/>
        </w:numPr>
        <w:suppressAutoHyphens w:val="0"/>
        <w:spacing w:after="60"/>
        <w:ind w:left="426" w:hanging="284"/>
        <w:rPr>
          <w:i/>
          <w:iCs/>
        </w:rPr>
      </w:pPr>
      <w:r>
        <w:t xml:space="preserve">Comprehensive report of the HC </w:t>
      </w:r>
      <w:proofErr w:type="gramStart"/>
      <w:r>
        <w:t>on the situation of</w:t>
      </w:r>
      <w:proofErr w:type="gramEnd"/>
      <w:r>
        <w:t xml:space="preserve"> human rights in the Democratic Republic of the Congo (HRC res. 60/35)</w:t>
      </w:r>
    </w:p>
    <w:p w14:paraId="089CCAD8" w14:textId="77777777" w:rsidR="00A712B6" w:rsidRPr="002A753B" w:rsidRDefault="00A712B6" w:rsidP="00A712B6">
      <w:pPr>
        <w:keepNext/>
        <w:spacing w:before="200" w:after="60"/>
        <w:jc w:val="center"/>
        <w:outlineLvl w:val="0"/>
        <w:rPr>
          <w:rFonts w:cs="Calibri"/>
          <w:b/>
          <w:bCs/>
          <w:color w:val="000000"/>
          <w:kern w:val="32"/>
        </w:rPr>
      </w:pPr>
      <w:r w:rsidRPr="002A753B">
        <w:rPr>
          <w:rFonts w:cs="Calibri"/>
          <w:b/>
          <w:bCs/>
          <w:color w:val="000000"/>
          <w:kern w:val="32"/>
        </w:rPr>
        <w:t>REPORTS OF SUBSIDIARY BODIES OF THE HUMAN RIGHTS COUNCIL AND OTHER REPORTS</w:t>
      </w:r>
    </w:p>
    <w:p w14:paraId="021E6F3A" w14:textId="0E21AD01" w:rsidR="00A712B6" w:rsidRPr="002A753B" w:rsidRDefault="00A712B6" w:rsidP="00A712B6">
      <w:pPr>
        <w:keepNext/>
        <w:spacing w:before="40" w:after="60"/>
        <w:outlineLvl w:val="1"/>
        <w:rPr>
          <w:rFonts w:eastAsia="SimSun"/>
          <w:b/>
        </w:rPr>
      </w:pPr>
      <w:r w:rsidRPr="002A753B">
        <w:rPr>
          <w:rFonts w:eastAsia="SimSun"/>
          <w:b/>
        </w:rPr>
        <w:t xml:space="preserve">ITEM </w:t>
      </w:r>
      <w:r>
        <w:rPr>
          <w:rFonts w:eastAsia="SimSun"/>
          <w:b/>
        </w:rPr>
        <w:t>5</w:t>
      </w:r>
    </w:p>
    <w:p w14:paraId="2B619FAB" w14:textId="5ABD9B89" w:rsidR="00A712B6" w:rsidRPr="00F7749B" w:rsidRDefault="0014201A" w:rsidP="00F7749B">
      <w:pPr>
        <w:numPr>
          <w:ilvl w:val="0"/>
          <w:numId w:val="1"/>
        </w:numPr>
        <w:suppressAutoHyphens w:val="0"/>
        <w:spacing w:after="60"/>
        <w:ind w:left="426" w:hanging="284"/>
        <w:rPr>
          <w:i/>
          <w:iCs/>
          <w:lang w:eastAsia="en-US"/>
        </w:rPr>
      </w:pPr>
      <w:r>
        <w:t xml:space="preserve">Study of the Advisory Committee </w:t>
      </w:r>
      <w:r w:rsidRPr="002353C6">
        <w:t>on technology-facilitated gender-based violence and its impact on women and girls</w:t>
      </w:r>
      <w:r>
        <w:t xml:space="preserve"> (HRC res. 56/19)</w:t>
      </w:r>
    </w:p>
    <w:p w14:paraId="5267DDD3" w14:textId="77777777" w:rsidR="003140E5" w:rsidRDefault="003140E5" w:rsidP="006C5FC1">
      <w:pPr>
        <w:spacing w:after="60"/>
        <w:rPr>
          <w:u w:val="single"/>
        </w:rPr>
        <w:sectPr w:rsidR="003140E5" w:rsidSect="003140E5">
          <w:headerReference w:type="default" r:id="rId14"/>
          <w:headerReference w:type="first" r:id="rId15"/>
          <w:pgSz w:w="11906" w:h="16838" w:code="9"/>
          <w:pgMar w:top="1134" w:right="851" w:bottom="1134" w:left="1440" w:header="709" w:footer="499" w:gutter="0"/>
          <w:cols w:space="708"/>
          <w:titlePg/>
          <w:docGrid w:linePitch="360"/>
        </w:sectPr>
      </w:pPr>
    </w:p>
    <w:p w14:paraId="64797FC7" w14:textId="77777777" w:rsidR="008200C3" w:rsidRPr="002A753B" w:rsidRDefault="008200C3" w:rsidP="008200C3">
      <w:pPr>
        <w:suppressAutoHyphens w:val="0"/>
        <w:spacing w:after="160" w:line="259" w:lineRule="auto"/>
        <w:jc w:val="center"/>
        <w:rPr>
          <w:rFonts w:eastAsia="Calibri" w:cs="Calibri"/>
          <w:b/>
          <w:sz w:val="24"/>
          <w:szCs w:val="24"/>
          <w:u w:val="single"/>
          <w:lang w:eastAsia="en-US"/>
        </w:rPr>
      </w:pPr>
      <w:r w:rsidRPr="002A753B">
        <w:rPr>
          <w:rFonts w:eastAsia="Calibri" w:cs="Calibri"/>
          <w:b/>
          <w:sz w:val="24"/>
          <w:szCs w:val="24"/>
          <w:u w:val="single"/>
          <w:lang w:eastAsia="en-US"/>
        </w:rPr>
        <w:t xml:space="preserve">Reporting </w:t>
      </w:r>
      <w:r w:rsidRPr="002A753B">
        <w:rPr>
          <w:rFonts w:cs="Calibri"/>
          <w:b/>
          <w:sz w:val="24"/>
          <w:szCs w:val="24"/>
          <w:u w:val="single"/>
        </w:rPr>
        <w:t>mandates</w:t>
      </w:r>
      <w:r w:rsidRPr="002A753B">
        <w:rPr>
          <w:rFonts w:eastAsia="Calibri" w:cs="Calibri"/>
          <w:b/>
          <w:sz w:val="24"/>
          <w:szCs w:val="24"/>
          <w:u w:val="single"/>
          <w:lang w:eastAsia="en-US"/>
        </w:rPr>
        <w:t xml:space="preserve"> expiring in 202</w:t>
      </w:r>
      <w:r>
        <w:rPr>
          <w:rFonts w:eastAsia="Calibri" w:cs="Calibri"/>
          <w:b/>
          <w:sz w:val="24"/>
          <w:szCs w:val="24"/>
          <w:u w:val="single"/>
          <w:lang w:eastAsia="en-US"/>
        </w:rPr>
        <w:t>7</w:t>
      </w:r>
    </w:p>
    <w:p w14:paraId="2427E384" w14:textId="24288083" w:rsidR="008200C3" w:rsidRPr="002A753B" w:rsidRDefault="008200C3" w:rsidP="008200C3">
      <w:pPr>
        <w:spacing w:before="200" w:after="60"/>
        <w:jc w:val="center"/>
        <w:outlineLvl w:val="0"/>
        <w:rPr>
          <w:rFonts w:cs="Calibri"/>
          <w:b/>
          <w:bCs/>
          <w:color w:val="000000"/>
          <w:kern w:val="32"/>
          <w:u w:val="single"/>
        </w:rPr>
      </w:pPr>
      <w:r w:rsidRPr="002A753B">
        <w:rPr>
          <w:rFonts w:cs="Calibri"/>
          <w:b/>
          <w:bCs/>
          <w:color w:val="000000"/>
          <w:kern w:val="32"/>
          <w:u w:val="single"/>
        </w:rPr>
        <w:t>Mandates expiring at HRC6</w:t>
      </w:r>
      <w:r>
        <w:rPr>
          <w:rFonts w:cs="Calibri"/>
          <w:b/>
          <w:bCs/>
          <w:color w:val="000000"/>
          <w:kern w:val="32"/>
          <w:u w:val="single"/>
        </w:rPr>
        <w:t>4</w:t>
      </w:r>
      <w:r w:rsidRPr="002A753B">
        <w:rPr>
          <w:rFonts w:cs="Calibri"/>
          <w:b/>
          <w:bCs/>
          <w:color w:val="000000"/>
          <w:kern w:val="32"/>
          <w:u w:val="single"/>
        </w:rPr>
        <w:t xml:space="preserve"> (February – </w:t>
      </w:r>
      <w:r w:rsidR="003A3845">
        <w:rPr>
          <w:rFonts w:cs="Calibri"/>
          <w:b/>
          <w:bCs/>
          <w:color w:val="000000"/>
          <w:kern w:val="32"/>
          <w:u w:val="single"/>
        </w:rPr>
        <w:t>April</w:t>
      </w:r>
      <w:r w:rsidRPr="002A753B">
        <w:rPr>
          <w:rFonts w:cs="Calibri"/>
          <w:b/>
          <w:bCs/>
          <w:color w:val="000000"/>
          <w:kern w:val="32"/>
          <w:u w:val="single"/>
        </w:rPr>
        <w:t xml:space="preserve"> 202</w:t>
      </w:r>
      <w:r>
        <w:rPr>
          <w:rFonts w:cs="Calibri"/>
          <w:b/>
          <w:bCs/>
          <w:color w:val="000000"/>
          <w:kern w:val="32"/>
          <w:u w:val="single"/>
        </w:rPr>
        <w:t>7</w:t>
      </w:r>
      <w:r w:rsidR="00BE1D08">
        <w:rPr>
          <w:rFonts w:cs="Calibri"/>
          <w:b/>
          <w:bCs/>
          <w:color w:val="000000"/>
          <w:kern w:val="32"/>
          <w:u w:val="single"/>
        </w:rPr>
        <w:t>, dates to be determined</w:t>
      </w:r>
      <w:r w:rsidRPr="002A753B">
        <w:rPr>
          <w:rFonts w:cs="Calibri"/>
          <w:b/>
          <w:bCs/>
          <w:color w:val="000000"/>
          <w:kern w:val="32"/>
          <w:u w:val="single"/>
        </w:rPr>
        <w:t>)</w:t>
      </w:r>
    </w:p>
    <w:p w14:paraId="294FF9D9" w14:textId="77777777" w:rsidR="008200C3" w:rsidRPr="002A753B" w:rsidRDefault="008200C3" w:rsidP="008200C3">
      <w:pPr>
        <w:spacing w:before="200" w:after="60"/>
        <w:jc w:val="center"/>
        <w:outlineLvl w:val="0"/>
        <w:rPr>
          <w:rFonts w:cs="Calibri"/>
          <w:b/>
          <w:bCs/>
          <w:color w:val="000000"/>
          <w:kern w:val="32"/>
        </w:rPr>
      </w:pPr>
      <w:r w:rsidRPr="002A753B">
        <w:rPr>
          <w:rFonts w:cs="Calibri"/>
          <w:b/>
          <w:bCs/>
          <w:color w:val="000000"/>
          <w:kern w:val="32"/>
        </w:rPr>
        <w:t>SPECIAL PROCEDURES</w:t>
      </w:r>
      <w:r>
        <w:rPr>
          <w:rFonts w:cs="Calibri"/>
          <w:b/>
          <w:bCs/>
          <w:color w:val="000000"/>
          <w:kern w:val="32"/>
        </w:rPr>
        <w:t>,</w:t>
      </w:r>
      <w:r w:rsidRPr="002A753B">
        <w:rPr>
          <w:rFonts w:cs="Calibri"/>
          <w:b/>
          <w:bCs/>
          <w:color w:val="000000"/>
          <w:kern w:val="32"/>
        </w:rPr>
        <w:t xml:space="preserve"> INVESTIGATIVE MECHANISMS</w:t>
      </w:r>
      <w:r>
        <w:rPr>
          <w:rFonts w:cs="Calibri"/>
          <w:b/>
          <w:bCs/>
          <w:color w:val="000000"/>
          <w:kern w:val="32"/>
        </w:rPr>
        <w:br/>
        <w:t>AND EXPERTS APPOINTED BY THE HIGH COMMISSIONER</w:t>
      </w:r>
    </w:p>
    <w:p w14:paraId="7C30CAD3" w14:textId="12301C49" w:rsidR="008200C3" w:rsidRPr="002A753B" w:rsidRDefault="008200C3" w:rsidP="008200C3">
      <w:pPr>
        <w:keepNext/>
        <w:spacing w:before="40" w:after="60"/>
        <w:outlineLvl w:val="1"/>
        <w:rPr>
          <w:rFonts w:eastAsia="Calibri"/>
          <w:i/>
          <w:lang w:eastAsia="en-US"/>
        </w:rPr>
      </w:pPr>
      <w:r w:rsidRPr="002A753B">
        <w:rPr>
          <w:rFonts w:eastAsia="SimSun"/>
          <w:b/>
        </w:rPr>
        <w:t>ITEM 3</w:t>
      </w:r>
    </w:p>
    <w:p w14:paraId="76E20E6A" w14:textId="77777777" w:rsidR="008200C3" w:rsidRPr="00A47B94" w:rsidRDefault="008200C3" w:rsidP="008200C3">
      <w:pPr>
        <w:numPr>
          <w:ilvl w:val="0"/>
          <w:numId w:val="1"/>
        </w:numPr>
        <w:suppressAutoHyphens w:val="0"/>
        <w:spacing w:after="60"/>
        <w:ind w:left="426" w:hanging="284"/>
        <w:rPr>
          <w:color w:val="000000"/>
          <w:lang w:eastAsia="en-US"/>
        </w:rPr>
      </w:pPr>
      <w:r w:rsidRPr="002A753B">
        <w:t xml:space="preserve">SR </w:t>
      </w:r>
      <w:r>
        <w:t xml:space="preserve">on </w:t>
      </w:r>
      <w:r w:rsidRPr="009A69AE">
        <w:t>the human right to a clean, healthy and sustainable environment (HRC res. 55/2)</w:t>
      </w:r>
    </w:p>
    <w:p w14:paraId="594FEBD2" w14:textId="77777777" w:rsidR="008200C3" w:rsidRPr="00A47B94" w:rsidRDefault="008200C3" w:rsidP="008200C3">
      <w:pPr>
        <w:numPr>
          <w:ilvl w:val="0"/>
          <w:numId w:val="1"/>
        </w:numPr>
        <w:suppressAutoHyphens w:val="0"/>
        <w:spacing w:after="60"/>
        <w:ind w:left="426" w:hanging="284"/>
        <w:rPr>
          <w:color w:val="000000"/>
          <w:lang w:eastAsia="en-US"/>
        </w:rPr>
      </w:pPr>
      <w:r w:rsidRPr="00A47B94">
        <w:rPr>
          <w:color w:val="000000"/>
        </w:rPr>
        <w:t>SR on the right to privacy (HRC res. 55/3)</w:t>
      </w:r>
    </w:p>
    <w:p w14:paraId="6A16C61B" w14:textId="77777777" w:rsidR="008200C3" w:rsidRPr="00493E59" w:rsidRDefault="008200C3" w:rsidP="008200C3">
      <w:pPr>
        <w:numPr>
          <w:ilvl w:val="0"/>
          <w:numId w:val="1"/>
        </w:numPr>
        <w:suppressAutoHyphens w:val="0"/>
        <w:spacing w:after="60"/>
        <w:ind w:left="426" w:hanging="284"/>
        <w:rPr>
          <w:color w:val="000000"/>
          <w:lang w:eastAsia="en-US"/>
        </w:rPr>
      </w:pPr>
      <w:r w:rsidRPr="00153198">
        <w:t>SR in the field of cultural rights (HRC res.</w:t>
      </w:r>
      <w:r>
        <w:t xml:space="preserve"> 55/5)</w:t>
      </w:r>
    </w:p>
    <w:p w14:paraId="06BAEC74" w14:textId="77777777" w:rsidR="008200C3" w:rsidRPr="00A217C4" w:rsidRDefault="008200C3" w:rsidP="008200C3">
      <w:pPr>
        <w:numPr>
          <w:ilvl w:val="0"/>
          <w:numId w:val="1"/>
        </w:numPr>
        <w:suppressAutoHyphens w:val="0"/>
        <w:spacing w:after="60"/>
        <w:ind w:left="426" w:hanging="284"/>
        <w:rPr>
          <w:color w:val="000000"/>
          <w:lang w:eastAsia="en-US"/>
        </w:rPr>
      </w:pPr>
      <w:r w:rsidRPr="0059458F">
        <w:t>IE on the enjoyment of human rights by persons with albinism (HRC res.</w:t>
      </w:r>
      <w:r>
        <w:t xml:space="preserve"> 55/18)</w:t>
      </w:r>
    </w:p>
    <w:p w14:paraId="0657A58F" w14:textId="77777777" w:rsidR="00A217C4" w:rsidRDefault="00A217C4" w:rsidP="00A217C4">
      <w:pPr>
        <w:keepNext/>
        <w:spacing w:before="40" w:after="60"/>
        <w:outlineLvl w:val="1"/>
        <w:rPr>
          <w:rFonts w:eastAsia="SimSun"/>
          <w:b/>
        </w:rPr>
      </w:pPr>
      <w:r>
        <w:rPr>
          <w:rFonts w:eastAsia="SimSun"/>
          <w:b/>
        </w:rPr>
        <w:t>ITEM 4</w:t>
      </w:r>
    </w:p>
    <w:p w14:paraId="66734529" w14:textId="50578436" w:rsidR="00A217C4" w:rsidRPr="00A217C4" w:rsidRDefault="00A217C4" w:rsidP="00A217C4">
      <w:pPr>
        <w:numPr>
          <w:ilvl w:val="0"/>
          <w:numId w:val="1"/>
        </w:numPr>
        <w:suppressAutoHyphens w:val="0"/>
        <w:spacing w:after="60"/>
        <w:ind w:left="426" w:hanging="284"/>
        <w:rPr>
          <w:color w:val="000000"/>
          <w:lang w:eastAsia="en-US"/>
        </w:rPr>
      </w:pPr>
      <w:r w:rsidRPr="00A217C4">
        <w:rPr>
          <w:rFonts w:eastAsia="SimSun"/>
          <w:bCs/>
        </w:rPr>
        <w:t xml:space="preserve">Group of </w:t>
      </w:r>
      <w:r w:rsidRPr="00FB3871">
        <w:t>Human</w:t>
      </w:r>
      <w:r w:rsidRPr="00A217C4">
        <w:rPr>
          <w:rFonts w:eastAsia="SimSun"/>
          <w:bCs/>
        </w:rPr>
        <w:t xml:space="preserve"> Rights Experts on Nicaragua (HRC res. 58/18)</w:t>
      </w:r>
    </w:p>
    <w:p w14:paraId="4C0DCE2B" w14:textId="77777777" w:rsidR="008200C3" w:rsidRPr="002A753B" w:rsidRDefault="008200C3" w:rsidP="008200C3">
      <w:pPr>
        <w:spacing w:before="200" w:after="60"/>
        <w:jc w:val="center"/>
        <w:outlineLvl w:val="0"/>
        <w:rPr>
          <w:rFonts w:cs="Calibri"/>
          <w:b/>
          <w:bCs/>
          <w:color w:val="000000"/>
          <w:kern w:val="32"/>
        </w:rPr>
      </w:pPr>
      <w:r w:rsidRPr="002A753B">
        <w:rPr>
          <w:rFonts w:cs="Calibri"/>
          <w:b/>
          <w:bCs/>
          <w:color w:val="000000"/>
          <w:kern w:val="32"/>
        </w:rPr>
        <w:t>REPORTS OF THE SECRETARY-GENERAL / HIGH COMMISSIONER / OHCHR</w:t>
      </w:r>
    </w:p>
    <w:p w14:paraId="1AD32BFC" w14:textId="5EB23053" w:rsidR="00202065" w:rsidRDefault="00202065" w:rsidP="008200C3">
      <w:pPr>
        <w:keepNext/>
        <w:spacing w:before="40" w:after="60"/>
        <w:outlineLvl w:val="1"/>
        <w:rPr>
          <w:rFonts w:eastAsia="SimSun"/>
          <w:b/>
        </w:rPr>
      </w:pPr>
      <w:r>
        <w:rPr>
          <w:rFonts w:eastAsia="SimSun"/>
          <w:b/>
        </w:rPr>
        <w:t>ITEM 2</w:t>
      </w:r>
    </w:p>
    <w:p w14:paraId="76D902E9" w14:textId="2B6F30D3" w:rsidR="00202065" w:rsidRDefault="00202065" w:rsidP="00202065">
      <w:pPr>
        <w:numPr>
          <w:ilvl w:val="0"/>
          <w:numId w:val="1"/>
        </w:numPr>
        <w:suppressAutoHyphens w:val="0"/>
        <w:spacing w:after="60"/>
        <w:ind w:left="426" w:hanging="284"/>
        <w:rPr>
          <w:rFonts w:eastAsia="SimSun"/>
          <w:b/>
        </w:rPr>
      </w:pPr>
      <w:r w:rsidRPr="00202065">
        <w:t>Comprehensive</w:t>
      </w:r>
      <w:r>
        <w:rPr>
          <w:rFonts w:cstheme="minorHAnsi"/>
        </w:rPr>
        <w:t xml:space="preserve"> report of the HC, </w:t>
      </w:r>
      <w:r w:rsidRPr="00890E2D">
        <w:rPr>
          <w:rFonts w:cstheme="minorHAnsi"/>
        </w:rPr>
        <w:t>with the assistance of the designated Expert on human rights in the Sudan</w:t>
      </w:r>
      <w:r>
        <w:rPr>
          <w:rFonts w:cstheme="minorHAnsi"/>
        </w:rPr>
        <w:t xml:space="preserve">, </w:t>
      </w:r>
      <w:proofErr w:type="gramStart"/>
      <w:r>
        <w:rPr>
          <w:rFonts w:cstheme="minorHAnsi"/>
        </w:rPr>
        <w:t>on the situation of</w:t>
      </w:r>
      <w:proofErr w:type="gramEnd"/>
      <w:r>
        <w:rPr>
          <w:rFonts w:cstheme="minorHAnsi"/>
        </w:rPr>
        <w:t xml:space="preserve"> huma</w:t>
      </w:r>
      <w:r w:rsidRPr="00890E2D">
        <w:rPr>
          <w:rFonts w:cstheme="minorHAnsi"/>
        </w:rPr>
        <w:t>n rights in the Sudan</w:t>
      </w:r>
      <w:r>
        <w:rPr>
          <w:rFonts w:cstheme="minorHAnsi"/>
        </w:rPr>
        <w:t xml:space="preserve"> </w:t>
      </w:r>
      <w:r w:rsidRPr="000F690A">
        <w:rPr>
          <w:rFonts w:cstheme="minorHAnsi"/>
        </w:rPr>
        <w:t>and on violations and abuses committed by all parties to the conflict</w:t>
      </w:r>
      <w:r>
        <w:rPr>
          <w:rFonts w:cstheme="minorHAnsi"/>
        </w:rPr>
        <w:t xml:space="preserve"> (HRC res. S-32/1 and 60/3)</w:t>
      </w:r>
      <w:r>
        <w:rPr>
          <w:rStyle w:val="FootnoteReference"/>
          <w:rFonts w:cstheme="minorHAnsi"/>
        </w:rPr>
        <w:footnoteReference w:id="8"/>
      </w:r>
    </w:p>
    <w:p w14:paraId="48AB3205" w14:textId="3533AF27" w:rsidR="008200C3" w:rsidRPr="002A753B" w:rsidRDefault="008200C3" w:rsidP="008200C3">
      <w:pPr>
        <w:keepNext/>
        <w:spacing w:before="40" w:after="60"/>
        <w:outlineLvl w:val="1"/>
        <w:rPr>
          <w:rFonts w:eastAsia="SimSun"/>
          <w:b/>
        </w:rPr>
      </w:pPr>
      <w:r w:rsidRPr="002A753B">
        <w:rPr>
          <w:rFonts w:eastAsia="SimSun"/>
          <w:b/>
        </w:rPr>
        <w:t>ITEM 3</w:t>
      </w:r>
    </w:p>
    <w:p w14:paraId="6AAAC0F5" w14:textId="77777777" w:rsidR="008200C3" w:rsidRPr="00516676" w:rsidRDefault="008200C3" w:rsidP="008200C3">
      <w:pPr>
        <w:pStyle w:val="ListParagraph"/>
        <w:numPr>
          <w:ilvl w:val="0"/>
          <w:numId w:val="1"/>
        </w:numPr>
        <w:spacing w:after="60" w:line="240" w:lineRule="auto"/>
        <w:ind w:left="426" w:hanging="284"/>
        <w:contextualSpacing w:val="0"/>
        <w:rPr>
          <w:color w:val="000000" w:themeColor="text1"/>
        </w:rPr>
      </w:pPr>
      <w:r w:rsidRPr="006102CD">
        <w:rPr>
          <w:color w:val="000000" w:themeColor="text1"/>
        </w:rPr>
        <w:t xml:space="preserve">Report of </w:t>
      </w:r>
      <w:r>
        <w:t>the HC on h</w:t>
      </w:r>
      <w:r w:rsidRPr="002B3E3C">
        <w:t>uman rights in the context of HIV and AIDS</w:t>
      </w:r>
      <w:r>
        <w:t xml:space="preserve"> (HRC res. 56/20)</w:t>
      </w:r>
    </w:p>
    <w:p w14:paraId="33B95A5C" w14:textId="77777777" w:rsidR="008200C3" w:rsidRPr="003C5E41" w:rsidRDefault="008200C3" w:rsidP="008200C3">
      <w:pPr>
        <w:numPr>
          <w:ilvl w:val="0"/>
          <w:numId w:val="1"/>
        </w:numPr>
        <w:suppressAutoHyphens w:val="0"/>
        <w:spacing w:after="60"/>
        <w:ind w:left="426" w:hanging="284"/>
      </w:pPr>
      <w:r>
        <w:t>Report of the HC on progress made in the implementation of the procedural decision on enhancing the s</w:t>
      </w:r>
      <w:r w:rsidRPr="00C17A91">
        <w:t>upport capabilities of the open-ended intergovernmental working group on transnational corporations and other business enterprises with respect to human rights, established by Human Rights Council resolution 26/9</w:t>
      </w:r>
      <w:r>
        <w:t xml:space="preserve"> (HRC res. 26/9 and dec. 56/116)</w:t>
      </w:r>
    </w:p>
    <w:p w14:paraId="6E619593" w14:textId="0034ADE0" w:rsidR="003C5E41" w:rsidRPr="0011555F" w:rsidRDefault="003C5E41" w:rsidP="008200C3">
      <w:pPr>
        <w:numPr>
          <w:ilvl w:val="0"/>
          <w:numId w:val="1"/>
        </w:numPr>
        <w:suppressAutoHyphens w:val="0"/>
        <w:spacing w:after="60"/>
        <w:ind w:left="426" w:hanging="284"/>
        <w:rPr>
          <w:rFonts w:eastAsia="SimSun"/>
          <w:b/>
        </w:rPr>
      </w:pPr>
      <w:r>
        <w:t>R</w:t>
      </w:r>
      <w:r w:rsidRPr="00EA6187">
        <w:rPr>
          <w:color w:val="000000" w:themeColor="text1"/>
        </w:rPr>
        <w:t xml:space="preserve">eport </w:t>
      </w:r>
      <w:r>
        <w:t xml:space="preserve">of OHCHR </w:t>
      </w:r>
      <w:r w:rsidRPr="00EA6187">
        <w:rPr>
          <w:color w:val="000000" w:themeColor="text1"/>
        </w:rPr>
        <w:t>on enhancing international cooperation and national efforts to facilitate the repatriation of illicit funds and ensure the effective use of repatriated funds for sustainable development and the realization of economic, social and cultural rights</w:t>
      </w:r>
      <w:r>
        <w:t xml:space="preserve"> (HRC res. 58/7)</w:t>
      </w:r>
    </w:p>
    <w:p w14:paraId="3923A980" w14:textId="2722EB8C" w:rsidR="0011555F" w:rsidRPr="008F4D1D" w:rsidRDefault="0011555F" w:rsidP="008200C3">
      <w:pPr>
        <w:numPr>
          <w:ilvl w:val="0"/>
          <w:numId w:val="1"/>
        </w:numPr>
        <w:suppressAutoHyphens w:val="0"/>
        <w:spacing w:after="60"/>
        <w:ind w:left="426" w:hanging="284"/>
        <w:rPr>
          <w:rFonts w:eastAsia="SimSun"/>
          <w:b/>
        </w:rPr>
      </w:pPr>
      <w:r>
        <w:t xml:space="preserve">Report of the SG on </w:t>
      </w:r>
      <w:r w:rsidRPr="00AD536F">
        <w:t>the question of the realization in all countries of economic, social and cultural rights</w:t>
      </w:r>
      <w:r>
        <w:t xml:space="preserve"> (HRC res. 58/9)</w:t>
      </w:r>
    </w:p>
    <w:p w14:paraId="68CC4FB7" w14:textId="77777777" w:rsidR="008200C3" w:rsidRPr="00165D9D" w:rsidRDefault="008200C3" w:rsidP="008200C3">
      <w:pPr>
        <w:pStyle w:val="ListParagraph"/>
        <w:numPr>
          <w:ilvl w:val="0"/>
          <w:numId w:val="1"/>
        </w:numPr>
        <w:spacing w:after="60" w:line="240" w:lineRule="auto"/>
        <w:ind w:left="426" w:hanging="284"/>
        <w:contextualSpacing w:val="0"/>
        <w:rPr>
          <w:color w:val="000000" w:themeColor="text1"/>
        </w:rPr>
      </w:pPr>
      <w:r w:rsidRPr="00C8467F">
        <w:t xml:space="preserve">Report of the SG on missing persons (GA res. </w:t>
      </w:r>
      <w:r>
        <w:t>79/173</w:t>
      </w:r>
      <w:r w:rsidRPr="00C8467F">
        <w:t xml:space="preserve">) – </w:t>
      </w:r>
      <w:r w:rsidRPr="00AD0665">
        <w:rPr>
          <w:i/>
          <w:iCs/>
        </w:rPr>
        <w:t>biennial report</w:t>
      </w:r>
    </w:p>
    <w:p w14:paraId="450811DC" w14:textId="33762146" w:rsidR="00165D9D" w:rsidRPr="002A63A3" w:rsidRDefault="00165D9D" w:rsidP="008200C3">
      <w:pPr>
        <w:pStyle w:val="ListParagraph"/>
        <w:numPr>
          <w:ilvl w:val="0"/>
          <w:numId w:val="1"/>
        </w:numPr>
        <w:spacing w:after="60" w:line="240" w:lineRule="auto"/>
        <w:ind w:left="426" w:hanging="284"/>
        <w:contextualSpacing w:val="0"/>
        <w:rPr>
          <w:color w:val="000000" w:themeColor="text1"/>
        </w:rPr>
      </w:pPr>
      <w:r>
        <w:t xml:space="preserve">Report of OHCHR on </w:t>
      </w:r>
      <w:r w:rsidRPr="00165D9D">
        <w:t>new and emerging digital technologies and human rights</w:t>
      </w:r>
      <w:r>
        <w:t xml:space="preserve"> (HRC res. 59/11)</w:t>
      </w:r>
    </w:p>
    <w:p w14:paraId="064D1239" w14:textId="58A517BE" w:rsidR="002A63A3" w:rsidRPr="00071DE8" w:rsidRDefault="002A63A3" w:rsidP="008200C3">
      <w:pPr>
        <w:pStyle w:val="ListParagraph"/>
        <w:numPr>
          <w:ilvl w:val="0"/>
          <w:numId w:val="1"/>
        </w:numPr>
        <w:spacing w:after="60" w:line="240" w:lineRule="auto"/>
        <w:ind w:left="426" w:hanging="284"/>
        <w:contextualSpacing w:val="0"/>
        <w:rPr>
          <w:color w:val="000000" w:themeColor="text1"/>
        </w:rPr>
      </w:pPr>
      <w:r w:rsidRPr="001D4532">
        <w:t>Comprehensive report of OHCHR on the impact of conditionalities by international financial institutions on human rights</w:t>
      </w:r>
      <w:r w:rsidRPr="00AF3C65">
        <w:t>, including economic, social and cultural rights</w:t>
      </w:r>
      <w:r>
        <w:t xml:space="preserve"> (HRC res. 59/19)</w:t>
      </w:r>
    </w:p>
    <w:p w14:paraId="3446F599" w14:textId="110AED57" w:rsidR="00071DE8" w:rsidRDefault="00071DE8" w:rsidP="008200C3">
      <w:pPr>
        <w:pStyle w:val="ListParagraph"/>
        <w:numPr>
          <w:ilvl w:val="0"/>
          <w:numId w:val="1"/>
        </w:numPr>
        <w:spacing w:after="60" w:line="240" w:lineRule="auto"/>
        <w:ind w:left="426" w:hanging="284"/>
        <w:contextualSpacing w:val="0"/>
        <w:rPr>
          <w:color w:val="000000" w:themeColor="text1"/>
        </w:rPr>
      </w:pPr>
      <w:r w:rsidRPr="00071DE8">
        <w:rPr>
          <w:color w:val="000000" w:themeColor="text1"/>
        </w:rPr>
        <w:t>Summary report of the HC on the annual panel discussion on the adverse impacts of climate change on human rights</w:t>
      </w:r>
      <w:r>
        <w:rPr>
          <w:color w:val="000000" w:themeColor="text1"/>
        </w:rPr>
        <w:t xml:space="preserve"> </w:t>
      </w:r>
      <w:r w:rsidRPr="00071DE8">
        <w:rPr>
          <w:color w:val="000000" w:themeColor="text1"/>
        </w:rPr>
        <w:t>(HRC res. 59/25)</w:t>
      </w:r>
    </w:p>
    <w:p w14:paraId="54005467" w14:textId="60369499" w:rsidR="004A6369" w:rsidRPr="004A6369" w:rsidRDefault="004A6369" w:rsidP="004A6369">
      <w:pPr>
        <w:pStyle w:val="ListParagraph"/>
        <w:numPr>
          <w:ilvl w:val="0"/>
          <w:numId w:val="1"/>
        </w:numPr>
        <w:spacing w:after="60" w:line="240" w:lineRule="auto"/>
        <w:ind w:left="426" w:hanging="284"/>
        <w:contextualSpacing w:val="0"/>
        <w:rPr>
          <w:color w:val="000000" w:themeColor="text1"/>
        </w:rPr>
      </w:pPr>
      <w:r>
        <w:t xml:space="preserve">Summary report of the HC on the high-level panel </w:t>
      </w:r>
      <w:r w:rsidRPr="00896310">
        <w:t>discussion on the role of new and emerging digital technologies in preventing and eliminating female genital mutilation</w:t>
      </w:r>
      <w:r>
        <w:t xml:space="preserve"> (HRC res. 59/16)</w:t>
      </w:r>
    </w:p>
    <w:p w14:paraId="7DFE54CA" w14:textId="7896675F" w:rsidR="00FB3BF2" w:rsidRDefault="00FB3BF2" w:rsidP="008200C3">
      <w:pPr>
        <w:keepNext/>
        <w:spacing w:before="40" w:after="60"/>
        <w:outlineLvl w:val="1"/>
        <w:rPr>
          <w:rFonts w:eastAsia="SimSun"/>
          <w:b/>
        </w:rPr>
      </w:pPr>
      <w:r>
        <w:rPr>
          <w:rFonts w:eastAsia="SimSun"/>
          <w:b/>
        </w:rPr>
        <w:t>ITEM 4</w:t>
      </w:r>
    </w:p>
    <w:p w14:paraId="23C2E638" w14:textId="2D010956" w:rsidR="00FB3BF2" w:rsidRDefault="00FB3BF2" w:rsidP="00FB3BF2">
      <w:pPr>
        <w:numPr>
          <w:ilvl w:val="0"/>
          <w:numId w:val="1"/>
        </w:numPr>
        <w:suppressAutoHyphens w:val="0"/>
        <w:spacing w:after="60"/>
        <w:ind w:left="426" w:hanging="284"/>
        <w:rPr>
          <w:rFonts w:eastAsia="SimSun"/>
          <w:b/>
        </w:rPr>
      </w:pPr>
      <w:r>
        <w:t xml:space="preserve">Report of the HC </w:t>
      </w:r>
      <w:r w:rsidRPr="006F2854">
        <w:t xml:space="preserve">on the implementation of relevant recommendations made by the group of independent experts on accountability in the Democratic People’s Republic of Korea (HRC res. </w:t>
      </w:r>
      <w:r>
        <w:t>58/17</w:t>
      </w:r>
      <w:r w:rsidRPr="006F2854">
        <w:t>)</w:t>
      </w:r>
    </w:p>
    <w:p w14:paraId="011B0696" w14:textId="1AEFD656" w:rsidR="008200C3" w:rsidRPr="002E1E99" w:rsidRDefault="008200C3" w:rsidP="008200C3">
      <w:pPr>
        <w:keepNext/>
        <w:spacing w:before="40" w:after="60"/>
        <w:outlineLvl w:val="1"/>
        <w:rPr>
          <w:rFonts w:cs="Calibri"/>
          <w:b/>
          <w:bCs/>
          <w:color w:val="000000"/>
        </w:rPr>
      </w:pPr>
      <w:r w:rsidRPr="008F4D1D">
        <w:rPr>
          <w:rFonts w:eastAsia="SimSun"/>
          <w:b/>
        </w:rPr>
        <w:t>ITEM</w:t>
      </w:r>
      <w:r w:rsidRPr="002E1E99">
        <w:rPr>
          <w:rFonts w:cs="Calibri"/>
          <w:b/>
          <w:bCs/>
          <w:color w:val="000000"/>
        </w:rPr>
        <w:t xml:space="preserve"> </w:t>
      </w:r>
      <w:r w:rsidRPr="002A3A01">
        <w:rPr>
          <w:rFonts w:cs="Calibri"/>
          <w:b/>
          <w:bCs/>
          <w:color w:val="000000"/>
        </w:rPr>
        <w:t>10</w:t>
      </w:r>
    </w:p>
    <w:p w14:paraId="04D85993" w14:textId="77777777" w:rsidR="008200C3" w:rsidRPr="004621EA" w:rsidRDefault="008200C3" w:rsidP="008200C3">
      <w:pPr>
        <w:pStyle w:val="ListParagraph"/>
        <w:numPr>
          <w:ilvl w:val="0"/>
          <w:numId w:val="1"/>
        </w:numPr>
        <w:spacing w:after="60" w:line="240" w:lineRule="auto"/>
        <w:ind w:left="426" w:hanging="284"/>
        <w:contextualSpacing w:val="0"/>
        <w:rPr>
          <w:color w:val="000000" w:themeColor="text1"/>
        </w:rPr>
      </w:pPr>
      <w:r w:rsidRPr="002E1E99">
        <w:rPr>
          <w:lang w:eastAsia="ar-SA"/>
        </w:rPr>
        <w:t xml:space="preserve">Report of OHCHR on the </w:t>
      </w:r>
      <w:r w:rsidRPr="002E1E99">
        <w:t>activities</w:t>
      </w:r>
      <w:r w:rsidRPr="002E1E99">
        <w:rPr>
          <w:lang w:eastAsia="ar-SA"/>
        </w:rPr>
        <w:t xml:space="preserve"> of the Voluntary Technical Assistance Trust Fund to Support the Participation of Least Developed Countries and Small Island Developing States in the Work of the Human Rights Council (HRC res. 49/32)</w:t>
      </w:r>
    </w:p>
    <w:p w14:paraId="7AF10EE7" w14:textId="77777777" w:rsidR="008200C3" w:rsidRPr="002A753B" w:rsidRDefault="008200C3" w:rsidP="008200C3">
      <w:pPr>
        <w:keepNext/>
        <w:spacing w:before="200" w:after="60"/>
        <w:jc w:val="center"/>
        <w:outlineLvl w:val="0"/>
        <w:rPr>
          <w:rFonts w:cs="Calibri"/>
          <w:b/>
          <w:bCs/>
          <w:color w:val="000000"/>
          <w:kern w:val="32"/>
        </w:rPr>
      </w:pPr>
      <w:r w:rsidRPr="002A753B">
        <w:rPr>
          <w:rFonts w:cs="Calibri"/>
          <w:b/>
          <w:bCs/>
          <w:color w:val="000000"/>
          <w:kern w:val="32"/>
        </w:rPr>
        <w:t>REPORTS OF SUBSIDIARY BODIES OF THE HUMAN RIGHTS COUNCIL AND OTHER REPORTS</w:t>
      </w:r>
    </w:p>
    <w:p w14:paraId="5BC3992C" w14:textId="38057670" w:rsidR="00405825" w:rsidRDefault="00405825" w:rsidP="00B730A5">
      <w:pPr>
        <w:keepNext/>
        <w:spacing w:before="40" w:after="60"/>
        <w:outlineLvl w:val="1"/>
        <w:rPr>
          <w:rFonts w:eastAsia="SimSun"/>
          <w:b/>
        </w:rPr>
      </w:pPr>
      <w:r>
        <w:rPr>
          <w:rFonts w:eastAsia="SimSun"/>
          <w:b/>
        </w:rPr>
        <w:t>ITEM 4</w:t>
      </w:r>
    </w:p>
    <w:p w14:paraId="33E14608" w14:textId="4FB9D66F" w:rsidR="00405825" w:rsidRPr="00E02A04" w:rsidRDefault="00405825" w:rsidP="00405825">
      <w:pPr>
        <w:pStyle w:val="ListParagraph"/>
        <w:numPr>
          <w:ilvl w:val="0"/>
          <w:numId w:val="1"/>
        </w:numPr>
        <w:spacing w:after="60" w:line="240" w:lineRule="auto"/>
        <w:ind w:left="426" w:hanging="284"/>
        <w:contextualSpacing w:val="0"/>
        <w:rPr>
          <w:rFonts w:eastAsia="SimSun"/>
          <w:b/>
        </w:rPr>
      </w:pPr>
      <w:r w:rsidRPr="00E02A04">
        <w:rPr>
          <w:lang w:eastAsia="ar-SA"/>
        </w:rPr>
        <w:t>Report</w:t>
      </w:r>
      <w:r w:rsidRPr="00E02A04">
        <w:rPr>
          <w:rFonts w:cs="Calibri"/>
          <w:color w:val="000000"/>
        </w:rPr>
        <w:t xml:space="preserve"> of the independent commission of inquiry </w:t>
      </w:r>
      <w:proofErr w:type="gramStart"/>
      <w:r w:rsidRPr="00E02A04">
        <w:rPr>
          <w:rFonts w:cs="Calibri"/>
          <w:color w:val="000000"/>
        </w:rPr>
        <w:t>on the situation of</w:t>
      </w:r>
      <w:proofErr w:type="gramEnd"/>
      <w:r w:rsidRPr="00E02A04">
        <w:rPr>
          <w:rFonts w:cs="Calibri"/>
          <w:color w:val="000000"/>
        </w:rPr>
        <w:t xml:space="preserve"> human rights in North Kivu and South Kivu Provinces of the Democratic Republic of the Congo (HRC res. S-37/1 and 60/22)</w:t>
      </w:r>
    </w:p>
    <w:p w14:paraId="468220A6" w14:textId="63A21319" w:rsidR="002C5251" w:rsidRPr="00B730A5" w:rsidRDefault="002C5251" w:rsidP="00B730A5">
      <w:pPr>
        <w:keepNext/>
        <w:spacing w:before="40" w:after="60"/>
        <w:outlineLvl w:val="1"/>
        <w:rPr>
          <w:rFonts w:eastAsia="SimSun"/>
          <w:b/>
        </w:rPr>
      </w:pPr>
      <w:r>
        <w:rPr>
          <w:rFonts w:eastAsia="SimSun"/>
          <w:b/>
        </w:rPr>
        <w:t>ITEM 5</w:t>
      </w:r>
    </w:p>
    <w:p w14:paraId="0CD5A997" w14:textId="461248DD" w:rsidR="008200C3" w:rsidRPr="003D5A77" w:rsidRDefault="00FA13DD" w:rsidP="008200C3">
      <w:pPr>
        <w:numPr>
          <w:ilvl w:val="0"/>
          <w:numId w:val="1"/>
        </w:numPr>
        <w:suppressAutoHyphens w:val="0"/>
        <w:spacing w:after="60"/>
        <w:ind w:left="426" w:hanging="284"/>
        <w:rPr>
          <w:rFonts w:eastAsia="SimSun"/>
          <w:b/>
        </w:rPr>
      </w:pPr>
      <w:r>
        <w:t xml:space="preserve">Study of the Advisory Committee </w:t>
      </w:r>
      <w:r w:rsidRPr="00FA13DD">
        <w:t>on the negative impact of unilateral coercive measure on the right to health of individuals in vulnerable situations, particularly women and children</w:t>
      </w:r>
      <w:r w:rsidRPr="00FA13DD" w:rsidDel="00F15194">
        <w:t xml:space="preserve"> </w:t>
      </w:r>
      <w:r>
        <w:t xml:space="preserve">(HRC res. </w:t>
      </w:r>
      <w:r w:rsidR="007E5F38">
        <w:t>58/3)</w:t>
      </w:r>
    </w:p>
    <w:p w14:paraId="745DCA07" w14:textId="535C30C5" w:rsidR="003D5A77" w:rsidRPr="00DC28A5" w:rsidRDefault="003D5A77" w:rsidP="003D5A77">
      <w:pPr>
        <w:numPr>
          <w:ilvl w:val="0"/>
          <w:numId w:val="1"/>
        </w:numPr>
        <w:suppressAutoHyphens w:val="0"/>
        <w:spacing w:after="60"/>
        <w:ind w:left="426" w:hanging="284"/>
      </w:pPr>
      <w:r w:rsidRPr="003D5A77">
        <w:t xml:space="preserve">Recommended guidelines of the Advisory Committee for applying the existing human rights framework to the conception, design, development, testing, use and deployment of </w:t>
      </w:r>
      <w:proofErr w:type="spellStart"/>
      <w:r w:rsidRPr="003D5A77">
        <w:t>neurotechnologies</w:t>
      </w:r>
      <w:proofErr w:type="spellEnd"/>
      <w:r w:rsidRPr="003D5A77">
        <w:t xml:space="preserve"> (HRC res. 58/6)</w:t>
      </w:r>
    </w:p>
    <w:p w14:paraId="75EEA650" w14:textId="0B03078E" w:rsidR="00DC28A5" w:rsidRPr="00E36F02" w:rsidRDefault="00DC28A5" w:rsidP="003D5A77">
      <w:pPr>
        <w:numPr>
          <w:ilvl w:val="0"/>
          <w:numId w:val="1"/>
        </w:numPr>
        <w:suppressAutoHyphens w:val="0"/>
        <w:spacing w:after="60"/>
        <w:ind w:left="426" w:hanging="284"/>
        <w:rPr>
          <w:rFonts w:eastAsia="SimSun"/>
          <w:b/>
        </w:rPr>
      </w:pPr>
      <w:r>
        <w:t>Study of the Advisory Committee on the achievement of social justice through the legal enforcement of economic, social and cultural rights by national courts (HRC res. 58/9)</w:t>
      </w:r>
    </w:p>
    <w:p w14:paraId="3DF2CDD3" w14:textId="193A385E" w:rsidR="00E36F02" w:rsidRPr="000641EE" w:rsidRDefault="00E36F02" w:rsidP="008E5503">
      <w:pPr>
        <w:numPr>
          <w:ilvl w:val="0"/>
          <w:numId w:val="1"/>
        </w:numPr>
        <w:suppressAutoHyphens w:val="0"/>
        <w:spacing w:after="60"/>
        <w:ind w:left="426" w:hanging="284"/>
        <w:rPr>
          <w:rFonts w:eastAsia="SimSun"/>
          <w:b/>
        </w:rPr>
      </w:pPr>
      <w:r>
        <w:t>C</w:t>
      </w:r>
      <w:r w:rsidRPr="009B169E">
        <w:t xml:space="preserve">omprehensive study </w:t>
      </w:r>
      <w:r>
        <w:t>of the Advisory Committee with</w:t>
      </w:r>
      <w:r w:rsidRPr="009B169E">
        <w:t xml:space="preserve"> concrete guidelines on implementing existing procedural and substantive human rights obligations of States in the context of preventing and combating corruption</w:t>
      </w:r>
      <w:r>
        <w:t xml:space="preserve"> (HRC res. 59/6)</w:t>
      </w:r>
    </w:p>
    <w:p w14:paraId="2A928ECD" w14:textId="5E61C01F" w:rsidR="000641EE" w:rsidRPr="008E5503" w:rsidRDefault="000641EE" w:rsidP="008E5503">
      <w:pPr>
        <w:numPr>
          <w:ilvl w:val="0"/>
          <w:numId w:val="1"/>
        </w:numPr>
        <w:suppressAutoHyphens w:val="0"/>
        <w:spacing w:after="60"/>
        <w:ind w:left="426" w:hanging="284"/>
        <w:rPr>
          <w:rFonts w:eastAsia="SimSun"/>
          <w:b/>
        </w:rPr>
      </w:pPr>
      <w:r>
        <w:t>Report of OHCHR on technical assistance and capacity-building to improve human rights in Libya (HRC res. 60/32)</w:t>
      </w:r>
    </w:p>
    <w:p w14:paraId="26CC9CFE" w14:textId="77777777" w:rsidR="00351A43" w:rsidRPr="002A753B" w:rsidRDefault="00351A43" w:rsidP="008200C3">
      <w:pPr>
        <w:suppressAutoHyphens w:val="0"/>
        <w:spacing w:after="60"/>
        <w:rPr>
          <w:color w:val="000000"/>
          <w:lang w:eastAsia="en-US"/>
        </w:rPr>
      </w:pPr>
    </w:p>
    <w:p w14:paraId="21351DCA" w14:textId="46FEDD5E" w:rsidR="008200C3" w:rsidRPr="002A753B" w:rsidRDefault="008200C3" w:rsidP="008200C3">
      <w:pPr>
        <w:spacing w:before="200" w:after="60"/>
        <w:jc w:val="center"/>
        <w:outlineLvl w:val="0"/>
        <w:rPr>
          <w:rFonts w:cs="Calibri"/>
          <w:b/>
          <w:bCs/>
          <w:color w:val="000000"/>
          <w:kern w:val="32"/>
          <w:u w:val="single"/>
        </w:rPr>
      </w:pPr>
      <w:r w:rsidRPr="002A753B">
        <w:rPr>
          <w:rFonts w:cs="Calibri"/>
          <w:b/>
          <w:bCs/>
          <w:color w:val="000000"/>
          <w:kern w:val="32"/>
          <w:u w:val="single"/>
        </w:rPr>
        <w:t>Mandates expiring at HRC6</w:t>
      </w:r>
      <w:r>
        <w:rPr>
          <w:rFonts w:cs="Calibri"/>
          <w:b/>
          <w:bCs/>
          <w:color w:val="000000"/>
          <w:kern w:val="32"/>
          <w:u w:val="single"/>
        </w:rPr>
        <w:t>5</w:t>
      </w:r>
      <w:r w:rsidRPr="002A753B">
        <w:rPr>
          <w:rFonts w:cs="Calibri"/>
          <w:b/>
          <w:bCs/>
          <w:color w:val="000000"/>
          <w:kern w:val="32"/>
          <w:u w:val="single"/>
        </w:rPr>
        <w:t xml:space="preserve"> (June – July 202</w:t>
      </w:r>
      <w:r>
        <w:rPr>
          <w:rFonts w:cs="Calibri"/>
          <w:b/>
          <w:bCs/>
          <w:color w:val="000000"/>
          <w:kern w:val="32"/>
          <w:u w:val="single"/>
        </w:rPr>
        <w:t>7</w:t>
      </w:r>
      <w:r w:rsidR="00BE1D08">
        <w:rPr>
          <w:rFonts w:cs="Calibri"/>
          <w:b/>
          <w:bCs/>
          <w:color w:val="000000"/>
          <w:kern w:val="32"/>
          <w:u w:val="single"/>
        </w:rPr>
        <w:t>, dates to be determined</w:t>
      </w:r>
      <w:r w:rsidRPr="002A753B">
        <w:rPr>
          <w:rFonts w:cs="Calibri"/>
          <w:b/>
          <w:bCs/>
          <w:color w:val="000000"/>
          <w:kern w:val="32"/>
          <w:u w:val="single"/>
        </w:rPr>
        <w:t>)</w:t>
      </w:r>
    </w:p>
    <w:p w14:paraId="0DC499D7" w14:textId="77777777" w:rsidR="008200C3" w:rsidRPr="002A753B" w:rsidRDefault="008200C3" w:rsidP="008200C3">
      <w:pPr>
        <w:spacing w:before="200" w:after="60"/>
        <w:jc w:val="center"/>
        <w:outlineLvl w:val="0"/>
        <w:rPr>
          <w:rFonts w:cs="Calibri"/>
          <w:b/>
          <w:bCs/>
          <w:color w:val="000000"/>
          <w:kern w:val="32"/>
        </w:rPr>
      </w:pPr>
      <w:r w:rsidRPr="002A753B">
        <w:rPr>
          <w:rFonts w:cs="Calibri"/>
          <w:b/>
          <w:bCs/>
          <w:color w:val="000000"/>
          <w:kern w:val="32"/>
        </w:rPr>
        <w:t>SPECIAL PROCEDURES</w:t>
      </w:r>
      <w:r>
        <w:rPr>
          <w:rFonts w:cs="Calibri"/>
          <w:b/>
          <w:bCs/>
          <w:color w:val="000000"/>
          <w:kern w:val="32"/>
        </w:rPr>
        <w:t>,</w:t>
      </w:r>
      <w:r w:rsidRPr="002A753B">
        <w:rPr>
          <w:rFonts w:cs="Calibri"/>
          <w:b/>
          <w:bCs/>
          <w:color w:val="000000"/>
          <w:kern w:val="32"/>
        </w:rPr>
        <w:t xml:space="preserve"> INVESTIGATIVE MECHANISMS</w:t>
      </w:r>
      <w:r>
        <w:rPr>
          <w:rFonts w:cs="Calibri"/>
          <w:b/>
          <w:bCs/>
          <w:color w:val="000000"/>
          <w:kern w:val="32"/>
        </w:rPr>
        <w:br/>
        <w:t>AND EXPERTS APPOINTED BY THE HIGH COMMISSIONER</w:t>
      </w:r>
    </w:p>
    <w:p w14:paraId="4A4E7D36" w14:textId="77777777" w:rsidR="008200C3" w:rsidRPr="00D0522E" w:rsidRDefault="008200C3" w:rsidP="008200C3">
      <w:pPr>
        <w:numPr>
          <w:ilvl w:val="0"/>
          <w:numId w:val="1"/>
        </w:numPr>
        <w:suppressAutoHyphens w:val="0"/>
        <w:spacing w:after="60"/>
        <w:ind w:left="426" w:hanging="284"/>
        <w:rPr>
          <w:color w:val="000000"/>
          <w:lang w:eastAsia="en-US"/>
        </w:rPr>
      </w:pPr>
      <w:r>
        <w:rPr>
          <w:rFonts w:cstheme="minorHAnsi"/>
        </w:rPr>
        <w:t>None at present</w:t>
      </w:r>
    </w:p>
    <w:p w14:paraId="40264B9F" w14:textId="77777777" w:rsidR="008200C3" w:rsidRPr="002A753B" w:rsidRDefault="008200C3" w:rsidP="008200C3">
      <w:pPr>
        <w:spacing w:before="200" w:after="60"/>
        <w:jc w:val="center"/>
        <w:outlineLvl w:val="0"/>
        <w:rPr>
          <w:rFonts w:cs="Calibri"/>
          <w:b/>
          <w:bCs/>
          <w:color w:val="000000"/>
          <w:kern w:val="32"/>
        </w:rPr>
      </w:pPr>
      <w:r w:rsidRPr="002A753B">
        <w:rPr>
          <w:rFonts w:cs="Calibri"/>
          <w:b/>
          <w:bCs/>
          <w:color w:val="000000"/>
          <w:kern w:val="32"/>
        </w:rPr>
        <w:t>REPORTS OF THE SECRETARY-GENERAL / HIGH COMMISSIONER / OHCHR</w:t>
      </w:r>
    </w:p>
    <w:p w14:paraId="49C21606" w14:textId="1A60FCF6" w:rsidR="00FA6C35" w:rsidRPr="00FA6C35" w:rsidRDefault="00FA6C35" w:rsidP="00FA6C35">
      <w:pPr>
        <w:keepNext/>
        <w:spacing w:before="40" w:after="60"/>
        <w:outlineLvl w:val="1"/>
        <w:rPr>
          <w:rFonts w:eastAsia="SimSun"/>
          <w:b/>
        </w:rPr>
      </w:pPr>
      <w:r w:rsidRPr="00FA6C35">
        <w:rPr>
          <w:rFonts w:eastAsia="SimSun"/>
          <w:b/>
        </w:rPr>
        <w:t>ITEM 3</w:t>
      </w:r>
    </w:p>
    <w:p w14:paraId="182FE5C9" w14:textId="6E62474F" w:rsidR="008200C3" w:rsidRPr="004B6D14" w:rsidRDefault="005E4E46" w:rsidP="008200C3">
      <w:pPr>
        <w:pStyle w:val="ListParagraph"/>
        <w:numPr>
          <w:ilvl w:val="0"/>
          <w:numId w:val="1"/>
        </w:numPr>
        <w:spacing w:after="60" w:line="240" w:lineRule="auto"/>
        <w:ind w:left="426" w:hanging="284"/>
        <w:contextualSpacing w:val="0"/>
      </w:pPr>
      <w:r>
        <w:rPr>
          <w:lang w:eastAsia="ar-SA"/>
        </w:rPr>
        <w:t>C</w:t>
      </w:r>
      <w:r w:rsidRPr="00875595">
        <w:t xml:space="preserve">omprehensive study </w:t>
      </w:r>
      <w:r>
        <w:t xml:space="preserve">of the HC </w:t>
      </w:r>
      <w:r w:rsidRPr="00875595">
        <w:t>to assess the effectiveness of national frameworks for the protection of journalists</w:t>
      </w:r>
      <w:r>
        <w:t xml:space="preserve"> (HRC res. 59/15)</w:t>
      </w:r>
    </w:p>
    <w:p w14:paraId="37952E4F" w14:textId="77777777" w:rsidR="004B6D14" w:rsidRDefault="004B6D14" w:rsidP="004B6D14">
      <w:pPr>
        <w:pStyle w:val="ListParagraph"/>
        <w:numPr>
          <w:ilvl w:val="0"/>
          <w:numId w:val="1"/>
        </w:numPr>
        <w:spacing w:after="60" w:line="240" w:lineRule="auto"/>
        <w:ind w:left="426" w:hanging="284"/>
        <w:contextualSpacing w:val="0"/>
        <w:rPr>
          <w:rFonts w:cs="Calibri"/>
          <w:b/>
          <w:bCs/>
          <w:color w:val="000000"/>
        </w:rPr>
      </w:pPr>
      <w:r>
        <w:t xml:space="preserve">Report of the HC </w:t>
      </w:r>
      <w:r w:rsidRPr="005A13D8">
        <w:t>on empowering women and girls in and through sport</w:t>
      </w:r>
      <w:r>
        <w:t xml:space="preserve"> (HRC res. 59/17)</w:t>
      </w:r>
    </w:p>
    <w:p w14:paraId="414A4292" w14:textId="77777777" w:rsidR="00F6186A" w:rsidRDefault="00F6186A" w:rsidP="00F6186A">
      <w:pPr>
        <w:pStyle w:val="ListParagraph"/>
        <w:numPr>
          <w:ilvl w:val="0"/>
          <w:numId w:val="1"/>
        </w:numPr>
        <w:spacing w:after="60" w:line="240" w:lineRule="auto"/>
        <w:ind w:left="426" w:hanging="284"/>
        <w:contextualSpacing w:val="0"/>
        <w:rPr>
          <w:rFonts w:cs="Calibri"/>
          <w:b/>
          <w:bCs/>
          <w:color w:val="000000"/>
        </w:rPr>
      </w:pPr>
      <w:r>
        <w:t>R</w:t>
      </w:r>
      <w:r w:rsidRPr="0051584C">
        <w:t xml:space="preserve">eport </w:t>
      </w:r>
      <w:r>
        <w:t xml:space="preserve">of OHCHR </w:t>
      </w:r>
      <w:r w:rsidRPr="0051584C">
        <w:t xml:space="preserve">on </w:t>
      </w:r>
      <w:r>
        <w:rPr>
          <w:rFonts w:eastAsia="Calibri"/>
        </w:rPr>
        <w:t xml:space="preserve">trade agreements, including their </w:t>
      </w:r>
      <w:r w:rsidRPr="0051584C">
        <w:t>gender equality provisions</w:t>
      </w:r>
      <w:r>
        <w:rPr>
          <w:rFonts w:eastAsia="Calibri"/>
        </w:rPr>
        <w:t>, and their impact on women’s economic empowerment (HRC res. 59/18)</w:t>
      </w:r>
    </w:p>
    <w:p w14:paraId="69A22C7B" w14:textId="5009C020" w:rsidR="004B6D14" w:rsidRDefault="00C32971" w:rsidP="008200C3">
      <w:pPr>
        <w:pStyle w:val="ListParagraph"/>
        <w:numPr>
          <w:ilvl w:val="0"/>
          <w:numId w:val="1"/>
        </w:numPr>
        <w:spacing w:after="60" w:line="240" w:lineRule="auto"/>
        <w:ind w:left="426" w:hanging="284"/>
        <w:contextualSpacing w:val="0"/>
        <w:rPr>
          <w:color w:val="000000" w:themeColor="text1"/>
        </w:rPr>
      </w:pPr>
      <w:r w:rsidRPr="006C0F36">
        <w:rPr>
          <w:color w:val="000000" w:themeColor="text1"/>
        </w:rPr>
        <w:t>Summary report of OHCHR on the annual discussion on the human rights of women (HRC res. 59/20)</w:t>
      </w:r>
    </w:p>
    <w:p w14:paraId="7E7A18CA" w14:textId="75B23055" w:rsidR="00294B18" w:rsidRDefault="00294B18" w:rsidP="008200C3">
      <w:pPr>
        <w:pStyle w:val="ListParagraph"/>
        <w:numPr>
          <w:ilvl w:val="0"/>
          <w:numId w:val="1"/>
        </w:numPr>
        <w:spacing w:after="60" w:line="240" w:lineRule="auto"/>
        <w:ind w:left="426" w:hanging="284"/>
        <w:contextualSpacing w:val="0"/>
        <w:rPr>
          <w:color w:val="000000" w:themeColor="text1"/>
        </w:rPr>
      </w:pPr>
      <w:r>
        <w:t>Summary report of OHCHR on the a</w:t>
      </w:r>
      <w:r w:rsidRPr="0024198C">
        <w:t>nnual panel discussion on the rights of Indigenous Peoples</w:t>
      </w:r>
      <w:r>
        <w:t xml:space="preserve"> (HRC res. 60/13)</w:t>
      </w:r>
    </w:p>
    <w:p w14:paraId="3B862011" w14:textId="2905CA34" w:rsidR="00E87BD0" w:rsidRPr="00527DB8" w:rsidRDefault="00E87BD0" w:rsidP="00527DB8">
      <w:pPr>
        <w:spacing w:after="60"/>
        <w:rPr>
          <w:b/>
          <w:bCs/>
          <w:color w:val="000000" w:themeColor="text1"/>
        </w:rPr>
      </w:pPr>
      <w:r w:rsidRPr="00527DB8">
        <w:rPr>
          <w:b/>
          <w:bCs/>
          <w:color w:val="000000" w:themeColor="text1"/>
        </w:rPr>
        <w:t>ITEM 10</w:t>
      </w:r>
    </w:p>
    <w:p w14:paraId="20CD9DDF" w14:textId="0F658E4A" w:rsidR="00FA6C35" w:rsidRPr="003276D3" w:rsidRDefault="00E87BD0" w:rsidP="008200C3">
      <w:pPr>
        <w:pStyle w:val="ListParagraph"/>
        <w:numPr>
          <w:ilvl w:val="0"/>
          <w:numId w:val="1"/>
        </w:numPr>
        <w:spacing w:after="60" w:line="240" w:lineRule="auto"/>
        <w:ind w:left="426" w:hanging="284"/>
        <w:contextualSpacing w:val="0"/>
        <w:rPr>
          <w:color w:val="000000" w:themeColor="text1"/>
        </w:rPr>
      </w:pPr>
      <w:r>
        <w:rPr>
          <w:lang w:val="en-US"/>
        </w:rPr>
        <w:t>O</w:t>
      </w:r>
      <w:r w:rsidRPr="00A74B93">
        <w:rPr>
          <w:lang w:val="en-US"/>
        </w:rPr>
        <w:t xml:space="preserve">ral update on the findings of each of the reports of the Office of the High Commissioner </w:t>
      </w:r>
      <w:proofErr w:type="gramStart"/>
      <w:r w:rsidRPr="00A74B93">
        <w:rPr>
          <w:lang w:val="en-US"/>
        </w:rPr>
        <w:t>on the situation of</w:t>
      </w:r>
      <w:proofErr w:type="gramEnd"/>
      <w:r w:rsidRPr="00A74B93">
        <w:rPr>
          <w:lang w:val="en-US"/>
        </w:rPr>
        <w:t xml:space="preserve"> human rights in Ukraine</w:t>
      </w:r>
      <w:r w:rsidR="00482025">
        <w:rPr>
          <w:lang w:val="en-US"/>
        </w:rPr>
        <w:t xml:space="preserve"> (HRC res. 59/22)</w:t>
      </w:r>
    </w:p>
    <w:p w14:paraId="56A74CF6" w14:textId="10B31B10" w:rsidR="003276D3" w:rsidRPr="002A753B" w:rsidRDefault="003276D3" w:rsidP="008200C3">
      <w:pPr>
        <w:pStyle w:val="ListParagraph"/>
        <w:numPr>
          <w:ilvl w:val="0"/>
          <w:numId w:val="1"/>
        </w:numPr>
        <w:spacing w:after="60" w:line="240" w:lineRule="auto"/>
        <w:ind w:left="426" w:hanging="284"/>
        <w:contextualSpacing w:val="0"/>
        <w:rPr>
          <w:color w:val="000000" w:themeColor="text1"/>
        </w:rPr>
      </w:pPr>
      <w:r>
        <w:t xml:space="preserve">Report of the HC on </w:t>
      </w:r>
      <w:r w:rsidRPr="00F02718">
        <w:t>the implementation of the mandate on technical cooperation and capacity-building in the field of human rights in Colombia</w:t>
      </w:r>
      <w:r>
        <w:t xml:space="preserve"> (HRC res. 59/24)</w:t>
      </w:r>
    </w:p>
    <w:p w14:paraId="79D86417" w14:textId="77777777" w:rsidR="00B054DF" w:rsidRPr="00B054DF" w:rsidRDefault="00B054DF" w:rsidP="00B054DF">
      <w:pPr>
        <w:spacing w:before="200" w:after="60"/>
        <w:jc w:val="center"/>
        <w:outlineLvl w:val="0"/>
        <w:rPr>
          <w:rFonts w:cs="Calibri"/>
          <w:b/>
          <w:bCs/>
          <w:color w:val="000000"/>
          <w:kern w:val="32"/>
        </w:rPr>
      </w:pPr>
      <w:r w:rsidRPr="00B054DF">
        <w:rPr>
          <w:rFonts w:cs="Calibri"/>
          <w:b/>
          <w:bCs/>
          <w:color w:val="000000"/>
          <w:kern w:val="32"/>
        </w:rPr>
        <w:t>REPORTS OF SUBSIDIARY BODIES OF THE HUMAN RIGHTS COUNCIL AND OTHER REPORTS</w:t>
      </w:r>
    </w:p>
    <w:p w14:paraId="7D84B9AB" w14:textId="77777777" w:rsidR="00B054DF" w:rsidRPr="00B054DF" w:rsidRDefault="00B054DF" w:rsidP="00B054DF">
      <w:pPr>
        <w:spacing w:after="60"/>
        <w:rPr>
          <w:rFonts w:cs="Calibri"/>
          <w:b/>
          <w:bCs/>
          <w:color w:val="000000"/>
        </w:rPr>
      </w:pPr>
      <w:r w:rsidRPr="00B054DF">
        <w:rPr>
          <w:b/>
          <w:bCs/>
          <w:color w:val="000000" w:themeColor="text1"/>
        </w:rPr>
        <w:t>ITEM</w:t>
      </w:r>
      <w:r w:rsidRPr="00B054DF">
        <w:rPr>
          <w:rFonts w:cs="Calibri"/>
          <w:b/>
          <w:bCs/>
          <w:color w:val="000000"/>
        </w:rPr>
        <w:t xml:space="preserve"> 5</w:t>
      </w:r>
    </w:p>
    <w:p w14:paraId="008F0D64" w14:textId="4059702F" w:rsidR="008200C3" w:rsidRPr="00B054DF" w:rsidRDefault="00B054DF" w:rsidP="00B054DF">
      <w:pPr>
        <w:pStyle w:val="ListParagraph"/>
        <w:numPr>
          <w:ilvl w:val="0"/>
          <w:numId w:val="1"/>
        </w:numPr>
        <w:spacing w:after="60" w:line="240" w:lineRule="auto"/>
        <w:ind w:left="426" w:hanging="284"/>
        <w:contextualSpacing w:val="0"/>
        <w:rPr>
          <w:color w:val="000000" w:themeColor="text1"/>
        </w:rPr>
      </w:pPr>
      <w:r w:rsidRPr="00B054DF">
        <w:rPr>
          <w:color w:val="000000" w:themeColor="text1"/>
        </w:rPr>
        <w:t>Report of the Social Forum (HRC res. 59/21)</w:t>
      </w:r>
    </w:p>
    <w:p w14:paraId="0B015FBE" w14:textId="730E7B60" w:rsidR="008200C3" w:rsidRPr="002A753B" w:rsidRDefault="00B054DF" w:rsidP="008200C3">
      <w:pPr>
        <w:spacing w:before="200" w:after="60"/>
        <w:jc w:val="center"/>
        <w:outlineLvl w:val="0"/>
        <w:rPr>
          <w:rFonts w:cs="Calibri"/>
          <w:b/>
          <w:bCs/>
          <w:color w:val="000000"/>
          <w:kern w:val="32"/>
          <w:u w:val="single"/>
        </w:rPr>
      </w:pPr>
      <w:r>
        <w:rPr>
          <w:rFonts w:cs="Calibri"/>
          <w:b/>
          <w:bCs/>
          <w:color w:val="000000"/>
          <w:kern w:val="32"/>
          <w:u w:val="single"/>
        </w:rPr>
        <w:br/>
      </w:r>
      <w:r w:rsidR="008200C3" w:rsidRPr="002A753B">
        <w:rPr>
          <w:rFonts w:cs="Calibri"/>
          <w:b/>
          <w:bCs/>
          <w:color w:val="000000"/>
          <w:kern w:val="32"/>
          <w:u w:val="single"/>
        </w:rPr>
        <w:t>Mandates expiring at HRC6</w:t>
      </w:r>
      <w:r w:rsidR="008200C3">
        <w:rPr>
          <w:rFonts w:cs="Calibri"/>
          <w:b/>
          <w:bCs/>
          <w:color w:val="000000"/>
          <w:kern w:val="32"/>
          <w:u w:val="single"/>
        </w:rPr>
        <w:t>6</w:t>
      </w:r>
      <w:r w:rsidR="008200C3" w:rsidRPr="002A753B">
        <w:rPr>
          <w:rFonts w:cs="Calibri"/>
          <w:b/>
          <w:bCs/>
          <w:color w:val="000000"/>
          <w:kern w:val="32"/>
          <w:u w:val="single"/>
        </w:rPr>
        <w:t xml:space="preserve"> (September – October 202</w:t>
      </w:r>
      <w:r w:rsidR="008200C3">
        <w:rPr>
          <w:rFonts w:cs="Calibri"/>
          <w:b/>
          <w:bCs/>
          <w:color w:val="000000"/>
          <w:kern w:val="32"/>
          <w:u w:val="single"/>
        </w:rPr>
        <w:t>7</w:t>
      </w:r>
      <w:r w:rsidR="00BE1D08">
        <w:rPr>
          <w:rFonts w:cs="Calibri"/>
          <w:b/>
          <w:bCs/>
          <w:color w:val="000000"/>
          <w:kern w:val="32"/>
          <w:u w:val="single"/>
        </w:rPr>
        <w:t>, dates to be determined</w:t>
      </w:r>
      <w:r w:rsidR="008200C3" w:rsidRPr="002A753B">
        <w:rPr>
          <w:rFonts w:cs="Calibri"/>
          <w:b/>
          <w:bCs/>
          <w:color w:val="000000"/>
          <w:kern w:val="32"/>
          <w:u w:val="single"/>
        </w:rPr>
        <w:t>)</w:t>
      </w:r>
    </w:p>
    <w:p w14:paraId="4EC2A828" w14:textId="77777777" w:rsidR="008200C3" w:rsidRPr="002A753B" w:rsidRDefault="008200C3" w:rsidP="008200C3">
      <w:pPr>
        <w:spacing w:before="200" w:after="60"/>
        <w:jc w:val="center"/>
        <w:outlineLvl w:val="0"/>
        <w:rPr>
          <w:rFonts w:cs="Calibri"/>
          <w:b/>
          <w:bCs/>
          <w:color w:val="000000"/>
          <w:kern w:val="32"/>
        </w:rPr>
      </w:pPr>
      <w:r w:rsidRPr="002A753B">
        <w:rPr>
          <w:rFonts w:cs="Calibri"/>
          <w:b/>
          <w:bCs/>
          <w:color w:val="000000"/>
          <w:kern w:val="32"/>
        </w:rPr>
        <w:t>SPECIAL PROCEDURES</w:t>
      </w:r>
      <w:r>
        <w:rPr>
          <w:rFonts w:cs="Calibri"/>
          <w:b/>
          <w:bCs/>
          <w:color w:val="000000"/>
          <w:kern w:val="32"/>
        </w:rPr>
        <w:t>,</w:t>
      </w:r>
      <w:r w:rsidRPr="002A753B">
        <w:rPr>
          <w:rFonts w:cs="Calibri"/>
          <w:b/>
          <w:bCs/>
          <w:color w:val="000000"/>
          <w:kern w:val="32"/>
        </w:rPr>
        <w:t xml:space="preserve"> INVESTIGATIVE MECHANISMS</w:t>
      </w:r>
      <w:r>
        <w:rPr>
          <w:rFonts w:cs="Calibri"/>
          <w:b/>
          <w:bCs/>
          <w:color w:val="000000"/>
          <w:kern w:val="32"/>
        </w:rPr>
        <w:br/>
        <w:t>AND EXPERTS APPOINTED BY THE HIGH COMMISSIONER</w:t>
      </w:r>
    </w:p>
    <w:p w14:paraId="1CB9EB5A" w14:textId="77777777" w:rsidR="008200C3" w:rsidRPr="002A753B" w:rsidRDefault="008200C3" w:rsidP="008200C3">
      <w:pPr>
        <w:keepNext/>
        <w:spacing w:before="40" w:after="60"/>
        <w:outlineLvl w:val="1"/>
        <w:rPr>
          <w:rFonts w:eastAsia="SimSun"/>
          <w:b/>
        </w:rPr>
      </w:pPr>
      <w:r w:rsidRPr="002A753B">
        <w:rPr>
          <w:rFonts w:eastAsia="SimSun"/>
          <w:b/>
        </w:rPr>
        <w:t>ITEM 3</w:t>
      </w:r>
    </w:p>
    <w:p w14:paraId="23868B34" w14:textId="77777777" w:rsidR="008200C3" w:rsidRPr="00FB6C23" w:rsidRDefault="008200C3" w:rsidP="008200C3">
      <w:pPr>
        <w:numPr>
          <w:ilvl w:val="0"/>
          <w:numId w:val="1"/>
        </w:numPr>
        <w:suppressAutoHyphens w:val="0"/>
        <w:spacing w:after="60"/>
        <w:ind w:left="426" w:hanging="284"/>
        <w:rPr>
          <w:rFonts w:cs="Calibri"/>
          <w:b/>
          <w:bCs/>
          <w:color w:val="000000"/>
          <w:kern w:val="32"/>
          <w:u w:val="single"/>
        </w:rPr>
      </w:pPr>
      <w:r w:rsidRPr="00E458A5">
        <w:t>SR on the promotion and protection of human rights in the context of climate change (HRC res. 57/31)</w:t>
      </w:r>
    </w:p>
    <w:p w14:paraId="7B970382" w14:textId="77777777" w:rsidR="008200C3" w:rsidRPr="00855A9C" w:rsidRDefault="008200C3" w:rsidP="008200C3">
      <w:pPr>
        <w:keepNext/>
        <w:spacing w:before="40" w:after="60"/>
        <w:outlineLvl w:val="1"/>
        <w:rPr>
          <w:rFonts w:cs="Calibri"/>
          <w:b/>
          <w:bCs/>
          <w:color w:val="000000"/>
        </w:rPr>
      </w:pPr>
      <w:r w:rsidRPr="00855A9C">
        <w:rPr>
          <w:rFonts w:eastAsia="SimSun"/>
          <w:b/>
        </w:rPr>
        <w:t>ITEM</w:t>
      </w:r>
      <w:r w:rsidRPr="00855A9C">
        <w:rPr>
          <w:rFonts w:cs="Calibri"/>
          <w:b/>
          <w:bCs/>
          <w:color w:val="000000"/>
        </w:rPr>
        <w:t xml:space="preserve"> 9</w:t>
      </w:r>
    </w:p>
    <w:p w14:paraId="6B6E8637" w14:textId="77777777" w:rsidR="008200C3" w:rsidRDefault="008200C3" w:rsidP="008200C3">
      <w:pPr>
        <w:numPr>
          <w:ilvl w:val="0"/>
          <w:numId w:val="1"/>
        </w:numPr>
        <w:suppressAutoHyphens w:val="0"/>
        <w:spacing w:after="60"/>
        <w:ind w:left="426" w:hanging="284"/>
        <w:rPr>
          <w:rFonts w:cs="Calibri"/>
          <w:color w:val="000000"/>
          <w:kern w:val="32"/>
        </w:rPr>
      </w:pPr>
      <w:r w:rsidRPr="005F12AC">
        <w:rPr>
          <w:rFonts w:cs="Calibri"/>
          <w:color w:val="000000"/>
          <w:kern w:val="32"/>
        </w:rPr>
        <w:t>International Independent Expert Mechanism to Advance Racial Justice and Equality in Law Enforcement</w:t>
      </w:r>
      <w:r>
        <w:rPr>
          <w:rFonts w:cs="Calibri"/>
          <w:color w:val="000000"/>
          <w:kern w:val="32"/>
        </w:rPr>
        <w:t xml:space="preserve"> (HRC res. 56/13)</w:t>
      </w:r>
    </w:p>
    <w:p w14:paraId="0155083D" w14:textId="68319E55" w:rsidR="0009257E" w:rsidRPr="0009257E" w:rsidRDefault="0009257E" w:rsidP="0009257E">
      <w:pPr>
        <w:keepNext/>
        <w:spacing w:before="40" w:after="60"/>
        <w:outlineLvl w:val="1"/>
        <w:rPr>
          <w:rFonts w:eastAsia="SimSun"/>
          <w:b/>
        </w:rPr>
      </w:pPr>
      <w:r w:rsidRPr="0009257E">
        <w:rPr>
          <w:rFonts w:eastAsia="SimSun"/>
          <w:b/>
        </w:rPr>
        <w:t>ITEM 10</w:t>
      </w:r>
    </w:p>
    <w:p w14:paraId="13A131E2" w14:textId="6D6D2695" w:rsidR="0009257E" w:rsidRDefault="0009257E" w:rsidP="008200C3">
      <w:pPr>
        <w:numPr>
          <w:ilvl w:val="0"/>
          <w:numId w:val="1"/>
        </w:numPr>
        <w:suppressAutoHyphens w:val="0"/>
        <w:spacing w:after="60"/>
        <w:ind w:left="426" w:hanging="284"/>
        <w:rPr>
          <w:rFonts w:cs="Calibri"/>
          <w:color w:val="000000"/>
          <w:kern w:val="32"/>
        </w:rPr>
      </w:pPr>
      <w:r>
        <w:rPr>
          <w:color w:val="000000"/>
        </w:rPr>
        <w:t xml:space="preserve">SR </w:t>
      </w:r>
      <w:proofErr w:type="gramStart"/>
      <w:r w:rsidRPr="008B7EBA">
        <w:rPr>
          <w:color w:val="000000"/>
        </w:rPr>
        <w:t>on the situation of</w:t>
      </w:r>
      <w:proofErr w:type="gramEnd"/>
      <w:r w:rsidRPr="008B7EBA">
        <w:rPr>
          <w:color w:val="000000"/>
        </w:rPr>
        <w:t xml:space="preserve"> human </w:t>
      </w:r>
      <w:r w:rsidRPr="00EB7FCE">
        <w:rPr>
          <w:rFonts w:cstheme="minorHAnsi"/>
          <w:bCs/>
          <w:color w:val="000000" w:themeColor="text1"/>
        </w:rPr>
        <w:t>rights</w:t>
      </w:r>
      <w:r w:rsidRPr="008B7EBA">
        <w:rPr>
          <w:color w:val="000000"/>
        </w:rPr>
        <w:t xml:space="preserve"> in Cambodia</w:t>
      </w:r>
      <w:r>
        <w:rPr>
          <w:color w:val="000000"/>
        </w:rPr>
        <w:t xml:space="preserve"> (HRC res. 60/33)</w:t>
      </w:r>
    </w:p>
    <w:p w14:paraId="7BC0CA71" w14:textId="77777777" w:rsidR="00FE0CA3" w:rsidRDefault="00FE0CA3" w:rsidP="008200C3">
      <w:pPr>
        <w:spacing w:before="200" w:after="60"/>
        <w:jc w:val="center"/>
        <w:outlineLvl w:val="0"/>
        <w:rPr>
          <w:rFonts w:cs="Calibri"/>
          <w:b/>
          <w:bCs/>
          <w:color w:val="000000"/>
          <w:kern w:val="32"/>
        </w:rPr>
      </w:pPr>
    </w:p>
    <w:p w14:paraId="0A1FCCB7" w14:textId="6DC6B954" w:rsidR="008200C3" w:rsidRPr="00996FCE" w:rsidRDefault="008200C3" w:rsidP="008200C3">
      <w:pPr>
        <w:spacing w:before="200" w:after="60"/>
        <w:jc w:val="center"/>
        <w:outlineLvl w:val="0"/>
        <w:rPr>
          <w:rFonts w:cs="Calibri"/>
          <w:b/>
          <w:bCs/>
          <w:color w:val="000000"/>
          <w:kern w:val="32"/>
        </w:rPr>
      </w:pPr>
      <w:r w:rsidRPr="00B54470">
        <w:rPr>
          <w:rFonts w:cs="Calibri"/>
          <w:b/>
          <w:bCs/>
          <w:color w:val="000000"/>
          <w:kern w:val="32"/>
        </w:rPr>
        <w:t>REPORTS OF THE SECRETARY-GENERAL / HIGH COMMISSIONER / OHCHR</w:t>
      </w:r>
    </w:p>
    <w:p w14:paraId="4E25C4F8" w14:textId="77777777" w:rsidR="00D53BE1" w:rsidRDefault="00D53BE1" w:rsidP="00D53BE1">
      <w:pPr>
        <w:keepNext/>
        <w:spacing w:before="40" w:after="60"/>
        <w:outlineLvl w:val="1"/>
        <w:rPr>
          <w:rFonts w:eastAsia="SimSun"/>
          <w:b/>
        </w:rPr>
      </w:pPr>
      <w:r>
        <w:rPr>
          <w:rFonts w:eastAsia="SimSun"/>
          <w:b/>
        </w:rPr>
        <w:t>ITEM 2</w:t>
      </w:r>
    </w:p>
    <w:p w14:paraId="3E562D62" w14:textId="217F5F3A" w:rsidR="00D53BE1" w:rsidRPr="005B3BC8" w:rsidRDefault="00D53BE1" w:rsidP="00EB2BF4">
      <w:pPr>
        <w:keepNext/>
        <w:numPr>
          <w:ilvl w:val="0"/>
          <w:numId w:val="1"/>
        </w:numPr>
        <w:suppressAutoHyphens w:val="0"/>
        <w:spacing w:before="40" w:after="60"/>
        <w:ind w:left="426" w:hanging="284"/>
        <w:outlineLvl w:val="1"/>
      </w:pPr>
      <w:r w:rsidRPr="006C5A52">
        <w:t xml:space="preserve">Report of the HC </w:t>
      </w:r>
      <w:proofErr w:type="gramStart"/>
      <w:r w:rsidRPr="006C5A52">
        <w:t>on the situation of</w:t>
      </w:r>
      <w:proofErr w:type="gramEnd"/>
      <w:r w:rsidRPr="006C5A52">
        <w:t xml:space="preserve"> human rights of Rohingya Muslims and other minorities in Myanmar (HRC res.</w:t>
      </w:r>
      <w:r>
        <w:t xml:space="preserve"> 5</w:t>
      </w:r>
      <w:r w:rsidR="00EB2BF4">
        <w:t>9/2</w:t>
      </w:r>
      <w:r>
        <w:t>)</w:t>
      </w:r>
    </w:p>
    <w:p w14:paraId="4E251E58" w14:textId="6E11865D" w:rsidR="005B3BC8" w:rsidRPr="005B3BC8" w:rsidRDefault="005B3BC8" w:rsidP="00EB2BF4">
      <w:pPr>
        <w:keepNext/>
        <w:numPr>
          <w:ilvl w:val="0"/>
          <w:numId w:val="1"/>
        </w:numPr>
        <w:suppressAutoHyphens w:val="0"/>
        <w:spacing w:before="40" w:after="60"/>
        <w:ind w:left="426" w:hanging="284"/>
        <w:outlineLvl w:val="1"/>
        <w:rPr>
          <w:rFonts w:eastAsia="SimSun"/>
          <w:bCs/>
        </w:rPr>
      </w:pPr>
      <w:r>
        <w:rPr>
          <w:rFonts w:eastAsia="SimSun"/>
          <w:bCs/>
        </w:rPr>
        <w:t>R</w:t>
      </w:r>
      <w:r w:rsidRPr="005B3BC8">
        <w:rPr>
          <w:rFonts w:eastAsia="SimSun"/>
          <w:bCs/>
        </w:rPr>
        <w:t>eport of OHCHR on progress in reconciliation, accountability and human rights in Sri Lanka (HRC res. 60/1)</w:t>
      </w:r>
    </w:p>
    <w:p w14:paraId="00FD4F24" w14:textId="64B63D2F" w:rsidR="008200C3" w:rsidRPr="002052F8" w:rsidRDefault="008200C3" w:rsidP="008200C3">
      <w:pPr>
        <w:keepNext/>
        <w:spacing w:before="40" w:after="60"/>
        <w:outlineLvl w:val="1"/>
        <w:rPr>
          <w:rFonts w:eastAsia="SimSun"/>
          <w:b/>
        </w:rPr>
      </w:pPr>
      <w:r w:rsidRPr="002A753B">
        <w:rPr>
          <w:rFonts w:eastAsia="SimSun"/>
          <w:b/>
        </w:rPr>
        <w:t>ITEM 3</w:t>
      </w:r>
    </w:p>
    <w:p w14:paraId="10D1D692" w14:textId="77777777" w:rsidR="008200C3" w:rsidRPr="00527A79" w:rsidRDefault="008200C3" w:rsidP="008200C3">
      <w:pPr>
        <w:numPr>
          <w:ilvl w:val="0"/>
          <w:numId w:val="1"/>
        </w:numPr>
        <w:suppressAutoHyphens w:val="0"/>
        <w:spacing w:after="60"/>
        <w:ind w:left="426" w:hanging="284"/>
        <w:rPr>
          <w:rFonts w:cs="Calibri"/>
          <w:b/>
          <w:bCs/>
          <w:color w:val="000000"/>
          <w:kern w:val="32"/>
        </w:rPr>
      </w:pPr>
      <w:r w:rsidRPr="002052F8">
        <w:t>Report</w:t>
      </w:r>
      <w:r w:rsidRPr="00225742">
        <w:rPr>
          <w:color w:val="000000" w:themeColor="text1"/>
        </w:rPr>
        <w:t xml:space="preserve"> of OHCHR on the World Programme for Human Rights Education (HRC res. </w:t>
      </w:r>
      <w:r>
        <w:rPr>
          <w:color w:val="000000" w:themeColor="text1"/>
        </w:rPr>
        <w:t>57/10</w:t>
      </w:r>
      <w:r w:rsidRPr="00225742">
        <w:rPr>
          <w:color w:val="000000" w:themeColor="text1"/>
        </w:rPr>
        <w:t>)</w:t>
      </w:r>
    </w:p>
    <w:p w14:paraId="5D21653F" w14:textId="24B6120D" w:rsidR="008200C3" w:rsidRPr="007220FB" w:rsidRDefault="008200C3" w:rsidP="008200C3">
      <w:pPr>
        <w:numPr>
          <w:ilvl w:val="0"/>
          <w:numId w:val="1"/>
        </w:numPr>
        <w:suppressAutoHyphens w:val="0"/>
        <w:spacing w:after="60"/>
        <w:ind w:left="426" w:hanging="284"/>
        <w:rPr>
          <w:rFonts w:cs="Calibri"/>
          <w:b/>
          <w:bCs/>
          <w:color w:val="000000"/>
          <w:kern w:val="32"/>
        </w:rPr>
      </w:pPr>
      <w:r>
        <w:rPr>
          <w:lang w:val="en-US"/>
        </w:rPr>
        <w:t>Summary report of OHCHR on the b</w:t>
      </w:r>
      <w:r w:rsidRPr="00997FAF">
        <w:rPr>
          <w:lang w:val="en-US"/>
        </w:rPr>
        <w:t xml:space="preserve">iennial panel discussion on the right to development (HRC res. </w:t>
      </w:r>
      <w:r w:rsidR="004E75E0">
        <w:rPr>
          <w:lang w:val="en-US"/>
        </w:rPr>
        <w:t>60/7</w:t>
      </w:r>
      <w:r w:rsidRPr="00997FAF">
        <w:rPr>
          <w:lang w:val="en-US"/>
        </w:rPr>
        <w:t>)</w:t>
      </w:r>
    </w:p>
    <w:p w14:paraId="62A1F5F3" w14:textId="2F428445" w:rsidR="007220FB" w:rsidRPr="00341F6F" w:rsidRDefault="0081306B" w:rsidP="008200C3">
      <w:pPr>
        <w:numPr>
          <w:ilvl w:val="0"/>
          <w:numId w:val="1"/>
        </w:numPr>
        <w:suppressAutoHyphens w:val="0"/>
        <w:spacing w:after="60"/>
        <w:ind w:left="426" w:hanging="284"/>
        <w:rPr>
          <w:lang w:val="en-US"/>
        </w:rPr>
      </w:pPr>
      <w:r>
        <w:rPr>
          <w:lang w:val="en-US"/>
        </w:rPr>
        <w:t xml:space="preserve">Report of the HC on </w:t>
      </w:r>
      <w:r w:rsidR="003E0672" w:rsidRPr="003E0672">
        <w:rPr>
          <w:lang w:val="en-US"/>
        </w:rPr>
        <w:t xml:space="preserve">cultural rights and the protection of cultural heritage </w:t>
      </w:r>
      <w:r>
        <w:rPr>
          <w:lang w:val="en-US"/>
        </w:rPr>
        <w:t>(HRC res. 58/4)</w:t>
      </w:r>
    </w:p>
    <w:p w14:paraId="6A1918E6" w14:textId="3BB063AD" w:rsidR="00341F6F" w:rsidRDefault="00341F6F" w:rsidP="008200C3">
      <w:pPr>
        <w:numPr>
          <w:ilvl w:val="0"/>
          <w:numId w:val="1"/>
        </w:numPr>
        <w:suppressAutoHyphens w:val="0"/>
        <w:spacing w:after="60"/>
        <w:ind w:left="426" w:hanging="284"/>
        <w:rPr>
          <w:lang w:val="en-US"/>
        </w:rPr>
      </w:pPr>
      <w:r w:rsidRPr="00341F6F">
        <w:rPr>
          <w:lang w:val="en-US"/>
        </w:rPr>
        <w:t>Study of OHCHR on the role of States and the private sector in preventing, addressing and mitigating the negative human rights impact of arms transfers (HRC res. 59/13)</w:t>
      </w:r>
    </w:p>
    <w:p w14:paraId="616A5BA8" w14:textId="558046FC" w:rsidR="00FC103A" w:rsidRPr="00E36C72" w:rsidRDefault="00FC103A" w:rsidP="008200C3">
      <w:pPr>
        <w:numPr>
          <w:ilvl w:val="0"/>
          <w:numId w:val="1"/>
        </w:numPr>
        <w:suppressAutoHyphens w:val="0"/>
        <w:spacing w:after="60"/>
        <w:ind w:left="426" w:hanging="284"/>
      </w:pPr>
      <w:r>
        <w:t>S</w:t>
      </w:r>
      <w:r w:rsidRPr="0035272E">
        <w:t xml:space="preserve">tudy </w:t>
      </w:r>
      <w:r>
        <w:t xml:space="preserve">of OHCHR </w:t>
      </w:r>
      <w:r w:rsidRPr="0035272E">
        <w:t>on the role of the rule of law and accountability, at the national and international levels, in preventing and addressing conflict-related sexual violence</w:t>
      </w:r>
      <w:r>
        <w:t xml:space="preserve"> (HRC res. 60/12)</w:t>
      </w:r>
    </w:p>
    <w:p w14:paraId="4C0A5040" w14:textId="7AF2946A" w:rsidR="00E36C72" w:rsidRPr="0005384D" w:rsidRDefault="00E36C72" w:rsidP="008200C3">
      <w:pPr>
        <w:numPr>
          <w:ilvl w:val="0"/>
          <w:numId w:val="1"/>
        </w:numPr>
        <w:suppressAutoHyphens w:val="0"/>
        <w:spacing w:after="60"/>
        <w:ind w:left="426" w:hanging="284"/>
        <w:rPr>
          <w:lang w:val="en-US"/>
        </w:rPr>
      </w:pPr>
      <w:r>
        <w:t>Report of the HC on the p</w:t>
      </w:r>
      <w:r w:rsidRPr="00AE046B">
        <w:t>anel discussion on progress, challenges and opportunities in promoting and protecting economic, social and cultural rights within the context of addressing inequalities (HRC res. 60/14)</w:t>
      </w:r>
    </w:p>
    <w:p w14:paraId="3254B7F5" w14:textId="39E081B8" w:rsidR="00901F76" w:rsidRPr="00607957" w:rsidRDefault="00901F76" w:rsidP="008200C3">
      <w:pPr>
        <w:numPr>
          <w:ilvl w:val="0"/>
          <w:numId w:val="1"/>
        </w:numPr>
        <w:suppressAutoHyphens w:val="0"/>
        <w:spacing w:after="60"/>
        <w:ind w:left="426" w:hanging="284"/>
        <w:rPr>
          <w:lang w:val="en-US"/>
        </w:rPr>
      </w:pPr>
      <w:r>
        <w:t xml:space="preserve">Summary report of OHCHR on the </w:t>
      </w:r>
      <w:r w:rsidR="0005384D">
        <w:t>b</w:t>
      </w:r>
      <w:r w:rsidR="0005384D" w:rsidRPr="0005384D">
        <w:t>iennial high-level panel discussion on the question of the death penalty</w:t>
      </w:r>
      <w:r w:rsidR="0005384D">
        <w:t xml:space="preserve"> (HRC res. 60/17)</w:t>
      </w:r>
    </w:p>
    <w:p w14:paraId="49DE97F3" w14:textId="43B4824D" w:rsidR="00607957" w:rsidRDefault="00607957" w:rsidP="00607957">
      <w:pPr>
        <w:numPr>
          <w:ilvl w:val="0"/>
          <w:numId w:val="1"/>
        </w:numPr>
        <w:suppressAutoHyphens w:val="0"/>
        <w:spacing w:after="60"/>
        <w:ind w:left="426" w:hanging="284"/>
      </w:pPr>
      <w:r>
        <w:t>Report of OHCHR on p</w:t>
      </w:r>
      <w:r w:rsidRPr="00AD145C">
        <w:t>reventable maternal mortality and morbidity and human rights</w:t>
      </w:r>
      <w:r>
        <w:t xml:space="preserve"> (HRC res. 60/18)</w:t>
      </w:r>
    </w:p>
    <w:p w14:paraId="63491D5C" w14:textId="492F6D1E" w:rsidR="000E4C88" w:rsidRPr="00664325" w:rsidRDefault="000E4C88" w:rsidP="00607957">
      <w:pPr>
        <w:numPr>
          <w:ilvl w:val="0"/>
          <w:numId w:val="1"/>
        </w:numPr>
        <w:suppressAutoHyphens w:val="0"/>
        <w:spacing w:after="60"/>
        <w:ind w:left="426" w:hanging="284"/>
      </w:pPr>
      <w:r w:rsidRPr="00E47793">
        <w:rPr>
          <w:lang w:val="en-IE"/>
        </w:rPr>
        <w:t>Report of OHCHR on human rights challenges in addressing and countering all aspects of the world drug problem</w:t>
      </w:r>
      <w:r w:rsidR="0037399F">
        <w:rPr>
          <w:lang w:val="en-IE"/>
        </w:rPr>
        <w:t xml:space="preserve"> </w:t>
      </w:r>
      <w:r w:rsidRPr="00E47793">
        <w:rPr>
          <w:lang w:val="en-IE"/>
        </w:rPr>
        <w:t>(</w:t>
      </w:r>
      <w:r>
        <w:rPr>
          <w:lang w:val="en-IE"/>
        </w:rPr>
        <w:t>HRC res. 60/26)</w:t>
      </w:r>
    </w:p>
    <w:p w14:paraId="2E0EF8E9" w14:textId="2E4CF0AB" w:rsidR="00895BFF" w:rsidRDefault="00895BFF" w:rsidP="00607957">
      <w:pPr>
        <w:numPr>
          <w:ilvl w:val="0"/>
          <w:numId w:val="1"/>
        </w:numPr>
        <w:suppressAutoHyphens w:val="0"/>
        <w:spacing w:after="60"/>
        <w:ind w:left="426" w:hanging="284"/>
      </w:pPr>
      <w:r>
        <w:t>Report of the SG on the h</w:t>
      </w:r>
      <w:r w:rsidRPr="00694FDA">
        <w:t>uman rights of migrants</w:t>
      </w:r>
      <w:r>
        <w:t xml:space="preserve"> (GA res. 80/218)</w:t>
      </w:r>
    </w:p>
    <w:p w14:paraId="3B938001" w14:textId="2D0BDE1B" w:rsidR="00DA17AB" w:rsidRPr="00DA17AB" w:rsidRDefault="00DA17AB" w:rsidP="00DA17AB">
      <w:pPr>
        <w:spacing w:after="80"/>
        <w:outlineLvl w:val="2"/>
        <w:rPr>
          <w:rFonts w:cs="Calibri"/>
          <w:b/>
          <w:bCs/>
          <w:color w:val="000000"/>
        </w:rPr>
      </w:pPr>
      <w:r w:rsidRPr="00DA17AB">
        <w:rPr>
          <w:rFonts w:cs="Calibri"/>
          <w:b/>
          <w:bCs/>
          <w:color w:val="000000"/>
        </w:rPr>
        <w:t>ITEM 9</w:t>
      </w:r>
    </w:p>
    <w:p w14:paraId="32E3D22F" w14:textId="2123FC93" w:rsidR="00607957" w:rsidRPr="006B4DDD" w:rsidRDefault="00DA17AB" w:rsidP="00DA17AB">
      <w:pPr>
        <w:numPr>
          <w:ilvl w:val="0"/>
          <w:numId w:val="1"/>
        </w:numPr>
        <w:suppressAutoHyphens w:val="0"/>
        <w:spacing w:after="60"/>
        <w:ind w:left="426" w:hanging="284"/>
        <w:rPr>
          <w:lang w:val="en-US"/>
        </w:rPr>
      </w:pPr>
      <w:r>
        <w:t xml:space="preserve">Report of the HC on a </w:t>
      </w:r>
      <w:r w:rsidRPr="00DA17AB">
        <w:rPr>
          <w:lang w:val="en-US"/>
        </w:rPr>
        <w:t>world</w:t>
      </w:r>
      <w:r w:rsidRPr="00DA0732">
        <w:t xml:space="preserve"> of sports free from racism, racial discrimination, xenophobia and related intolerance</w:t>
      </w:r>
      <w:r>
        <w:t xml:space="preserve"> (HRC res. 60/24)</w:t>
      </w:r>
    </w:p>
    <w:p w14:paraId="04EE8DFE" w14:textId="77777777" w:rsidR="006B4DDD" w:rsidRPr="00EF2FEC" w:rsidRDefault="006B4DDD" w:rsidP="006B4DDD">
      <w:pPr>
        <w:spacing w:after="80"/>
        <w:outlineLvl w:val="2"/>
        <w:rPr>
          <w:rFonts w:cs="Calibri"/>
          <w:b/>
          <w:bCs/>
          <w:color w:val="000000"/>
        </w:rPr>
      </w:pPr>
      <w:r w:rsidRPr="00EF2FEC">
        <w:rPr>
          <w:rFonts w:cs="Calibri"/>
          <w:b/>
          <w:bCs/>
          <w:color w:val="000000"/>
        </w:rPr>
        <w:t>ITEM 10</w:t>
      </w:r>
    </w:p>
    <w:p w14:paraId="0F4ED948" w14:textId="346EC207" w:rsidR="006B4DDD" w:rsidRDefault="006B4DDD" w:rsidP="006B4DDD">
      <w:pPr>
        <w:numPr>
          <w:ilvl w:val="0"/>
          <w:numId w:val="1"/>
        </w:numPr>
        <w:suppressAutoHyphens w:val="0"/>
        <w:spacing w:after="60"/>
        <w:ind w:left="426" w:hanging="284"/>
      </w:pPr>
      <w:r>
        <w:t>Report of OHCHR on promoting international cooperation to support national mechanisms for implementation, reporting and follow-up (HRC res. 60/27)</w:t>
      </w:r>
    </w:p>
    <w:p w14:paraId="4E1F0629" w14:textId="5B0E2F22" w:rsidR="007020C2" w:rsidRDefault="007020C2" w:rsidP="006B4DDD">
      <w:pPr>
        <w:numPr>
          <w:ilvl w:val="0"/>
          <w:numId w:val="1"/>
        </w:numPr>
        <w:suppressAutoHyphens w:val="0"/>
        <w:spacing w:after="60"/>
        <w:ind w:left="426" w:hanging="284"/>
      </w:pPr>
      <w:r>
        <w:t>Report of OHCHR on assistance to Somalia in the field of human rights (HRC res. 60/28)</w:t>
      </w:r>
    </w:p>
    <w:p w14:paraId="33161728" w14:textId="42E1C253" w:rsidR="00A6406D" w:rsidRPr="003F7D96" w:rsidRDefault="00A6406D" w:rsidP="006B4DDD">
      <w:pPr>
        <w:numPr>
          <w:ilvl w:val="0"/>
          <w:numId w:val="1"/>
        </w:numPr>
        <w:suppressAutoHyphens w:val="0"/>
        <w:spacing w:after="60"/>
        <w:ind w:left="426" w:hanging="284"/>
      </w:pPr>
      <w:r w:rsidRPr="00AE2356">
        <w:rPr>
          <w:color w:val="000000" w:themeColor="text1"/>
        </w:rPr>
        <w:t>Report of OHCHR on a theme related to technical cooperation and capacity-building (HRC res.</w:t>
      </w:r>
      <w:r w:rsidR="00BA5468">
        <w:rPr>
          <w:color w:val="000000" w:themeColor="text1"/>
        </w:rPr>
        <w:t xml:space="preserve"> 60/30)</w:t>
      </w:r>
    </w:p>
    <w:p w14:paraId="6F369BB6" w14:textId="1BBFACC1" w:rsidR="003F7D96" w:rsidRPr="006B4DDD" w:rsidRDefault="003F7D96" w:rsidP="006B4DDD">
      <w:pPr>
        <w:numPr>
          <w:ilvl w:val="0"/>
          <w:numId w:val="1"/>
        </w:numPr>
        <w:suppressAutoHyphens w:val="0"/>
        <w:spacing w:after="60"/>
        <w:ind w:left="426" w:hanging="284"/>
      </w:pPr>
      <w:r>
        <w:t>Report of the SG on the role and achievements of the Office of the High Commissioner in assisting the Government and the people of Cambodia in the promotion and protection of human rights (HRC res. 60/33)</w:t>
      </w:r>
    </w:p>
    <w:p w14:paraId="65E26F4A" w14:textId="77777777" w:rsidR="008200C3" w:rsidRPr="00A022DB" w:rsidRDefault="008200C3" w:rsidP="008200C3">
      <w:pPr>
        <w:spacing w:before="200" w:after="60"/>
        <w:jc w:val="center"/>
        <w:outlineLvl w:val="0"/>
        <w:rPr>
          <w:rFonts w:cs="Calibri"/>
          <w:b/>
          <w:bCs/>
          <w:color w:val="000000"/>
          <w:kern w:val="32"/>
        </w:rPr>
      </w:pPr>
      <w:r w:rsidRPr="00A022DB">
        <w:rPr>
          <w:rFonts w:cs="Calibri"/>
          <w:b/>
          <w:bCs/>
          <w:color w:val="000000"/>
          <w:kern w:val="32"/>
        </w:rPr>
        <w:t>REPORTS OF SUBSIDIARY BODIES OF THE HUMAN RIGHTS COUNCIL AND OTHER REPORTS</w:t>
      </w:r>
    </w:p>
    <w:p w14:paraId="3AD45927" w14:textId="77777777" w:rsidR="008200C3" w:rsidRPr="00810B30" w:rsidRDefault="008200C3" w:rsidP="008200C3">
      <w:pPr>
        <w:spacing w:after="80"/>
        <w:outlineLvl w:val="2"/>
        <w:rPr>
          <w:rFonts w:cs="Calibri"/>
          <w:b/>
          <w:bCs/>
          <w:color w:val="000000"/>
        </w:rPr>
      </w:pPr>
      <w:r w:rsidRPr="00810B30">
        <w:rPr>
          <w:rFonts w:cs="Calibri"/>
          <w:b/>
          <w:bCs/>
          <w:color w:val="000000"/>
        </w:rPr>
        <w:t xml:space="preserve">ITEM </w:t>
      </w:r>
      <w:r>
        <w:rPr>
          <w:rFonts w:cs="Calibri"/>
          <w:b/>
          <w:bCs/>
          <w:color w:val="000000"/>
        </w:rPr>
        <w:t>5</w:t>
      </w:r>
    </w:p>
    <w:p w14:paraId="7F6CFCE3" w14:textId="77777777" w:rsidR="008200C3" w:rsidRPr="009C24DC" w:rsidRDefault="008200C3" w:rsidP="008200C3">
      <w:pPr>
        <w:numPr>
          <w:ilvl w:val="0"/>
          <w:numId w:val="1"/>
        </w:numPr>
        <w:suppressAutoHyphens w:val="0"/>
        <w:spacing w:after="60"/>
        <w:ind w:left="426" w:hanging="284"/>
        <w:rPr>
          <w:rFonts w:cs="Calibri"/>
          <w:color w:val="000000"/>
          <w:kern w:val="32"/>
        </w:rPr>
      </w:pPr>
      <w:r>
        <w:t>C</w:t>
      </w:r>
      <w:r w:rsidRPr="007D4122">
        <w:t xml:space="preserve">omprehensive study </w:t>
      </w:r>
      <w:r>
        <w:t xml:space="preserve">of the Advisory Committee </w:t>
      </w:r>
      <w:r w:rsidRPr="007D4122">
        <w:t xml:space="preserve">on the implications of plastic pollution for the full </w:t>
      </w:r>
      <w:r w:rsidRPr="00A022DB">
        <w:rPr>
          <w:rFonts w:cs="Calibri"/>
          <w:color w:val="000000"/>
          <w:kern w:val="32"/>
        </w:rPr>
        <w:t>enjoyment</w:t>
      </w:r>
      <w:r w:rsidRPr="007D4122">
        <w:t xml:space="preserve"> of human rights, based on a comprehensive approach that addresses the full life cycle of plastic</w:t>
      </w:r>
      <w:r>
        <w:t xml:space="preserve"> (HRC dec. 56/117)</w:t>
      </w:r>
    </w:p>
    <w:p w14:paraId="7729E4B7" w14:textId="1A79C91C" w:rsidR="009C24DC" w:rsidRPr="005F12AC" w:rsidRDefault="009C24DC" w:rsidP="008200C3">
      <w:pPr>
        <w:numPr>
          <w:ilvl w:val="0"/>
          <w:numId w:val="1"/>
        </w:numPr>
        <w:suppressAutoHyphens w:val="0"/>
        <w:spacing w:after="60"/>
        <w:ind w:left="426" w:hanging="284"/>
        <w:rPr>
          <w:rFonts w:cs="Calibri"/>
          <w:color w:val="000000"/>
          <w:kern w:val="32"/>
        </w:rPr>
      </w:pPr>
      <w:r>
        <w:t>Analytical study of the Advisory Committee to review the implications of sea-level rise for the full enjoyment of human rights (HRC res. 60/20)</w:t>
      </w:r>
    </w:p>
    <w:p w14:paraId="132E9ADC" w14:textId="77777777" w:rsidR="008200C3" w:rsidRDefault="008200C3" w:rsidP="008200C3">
      <w:pPr>
        <w:spacing w:after="60"/>
        <w:rPr>
          <w:bCs/>
          <w:iCs/>
          <w:color w:val="000000"/>
          <w:lang w:eastAsia="en-US"/>
        </w:rPr>
      </w:pPr>
    </w:p>
    <w:p w14:paraId="7DF7B047" w14:textId="77777777" w:rsidR="008200C3" w:rsidRDefault="008200C3" w:rsidP="008200C3">
      <w:pPr>
        <w:spacing w:after="60"/>
        <w:rPr>
          <w:bCs/>
          <w:iCs/>
          <w:color w:val="000000"/>
          <w:lang w:eastAsia="en-US"/>
        </w:rPr>
      </w:pPr>
    </w:p>
    <w:p w14:paraId="22328323" w14:textId="77777777" w:rsidR="008200C3" w:rsidRDefault="008200C3" w:rsidP="008200C3">
      <w:pPr>
        <w:spacing w:after="60"/>
        <w:rPr>
          <w:bCs/>
          <w:iCs/>
          <w:color w:val="000000"/>
          <w:lang w:eastAsia="en-US"/>
        </w:rPr>
      </w:pPr>
    </w:p>
    <w:p w14:paraId="06DDAC90" w14:textId="77777777" w:rsidR="008200C3" w:rsidRDefault="008200C3" w:rsidP="008200C3">
      <w:pPr>
        <w:spacing w:after="60"/>
      </w:pPr>
    </w:p>
    <w:p w14:paraId="1A3C1005" w14:textId="77777777" w:rsidR="00FE0CA3" w:rsidRDefault="00FE0CA3" w:rsidP="008200C3">
      <w:pPr>
        <w:spacing w:after="60"/>
      </w:pPr>
    </w:p>
    <w:p w14:paraId="51E264F0" w14:textId="77777777" w:rsidR="00FE0CA3" w:rsidRDefault="00FE0CA3" w:rsidP="008200C3">
      <w:pPr>
        <w:spacing w:after="60"/>
      </w:pPr>
    </w:p>
    <w:p w14:paraId="48D107C5" w14:textId="77777777" w:rsidR="00FE0CA3" w:rsidRDefault="00FE0CA3" w:rsidP="008200C3">
      <w:pPr>
        <w:spacing w:after="60"/>
      </w:pPr>
    </w:p>
    <w:p w14:paraId="7C31DA73" w14:textId="77777777" w:rsidR="00FE0CA3" w:rsidRPr="009150BE" w:rsidRDefault="00FE0CA3" w:rsidP="008200C3">
      <w:pPr>
        <w:spacing w:after="60"/>
      </w:pPr>
    </w:p>
    <w:p w14:paraId="0131B16F" w14:textId="77777777" w:rsidR="008200C3" w:rsidRPr="009150BE" w:rsidRDefault="008200C3" w:rsidP="008200C3">
      <w:pPr>
        <w:pBdr>
          <w:top w:val="single" w:sz="4" w:space="1" w:color="auto"/>
          <w:left w:val="single" w:sz="4" w:space="4" w:color="auto"/>
          <w:bottom w:val="single" w:sz="4" w:space="1" w:color="auto"/>
          <w:right w:val="single" w:sz="4" w:space="4" w:color="auto"/>
        </w:pBdr>
        <w:spacing w:after="120"/>
        <w:jc w:val="center"/>
        <w:rPr>
          <w:rFonts w:cstheme="minorHAnsi"/>
          <w:color w:val="000000" w:themeColor="text1"/>
          <w:sz w:val="22"/>
          <w:szCs w:val="22"/>
        </w:rPr>
      </w:pPr>
      <w:r w:rsidRPr="009150BE">
        <w:rPr>
          <w:rFonts w:cstheme="minorHAnsi"/>
          <w:b/>
          <w:color w:val="000000" w:themeColor="text1"/>
          <w:sz w:val="22"/>
          <w:szCs w:val="22"/>
        </w:rPr>
        <w:t xml:space="preserve">II. ANNUAL REPORTING MANDATES OF SUBSIDIARY BODIES OF THE HRC </w:t>
      </w:r>
      <w:r w:rsidRPr="009150BE">
        <w:rPr>
          <w:rFonts w:cstheme="minorHAnsi"/>
          <w:b/>
          <w:color w:val="000000" w:themeColor="text1"/>
          <w:sz w:val="22"/>
          <w:szCs w:val="22"/>
        </w:rPr>
        <w:br/>
        <w:t>(WHICH DEPEND ON PROGRESS OF THEIR STANDARD-SETTING WORK)</w:t>
      </w:r>
    </w:p>
    <w:p w14:paraId="6A70ADBD" w14:textId="77777777" w:rsidR="008200C3" w:rsidRPr="009150BE" w:rsidRDefault="008200C3" w:rsidP="008200C3">
      <w:pPr>
        <w:pStyle w:val="Heading2"/>
        <w:spacing w:after="60"/>
        <w:rPr>
          <w:rFonts w:ascii="Trebuchet MS" w:hAnsi="Trebuchet MS"/>
          <w:i w:val="0"/>
          <w:sz w:val="20"/>
          <w:szCs w:val="20"/>
        </w:rPr>
      </w:pPr>
      <w:r w:rsidRPr="009150BE">
        <w:rPr>
          <w:rFonts w:ascii="Trebuchet MS" w:hAnsi="Trebuchet MS"/>
          <w:i w:val="0"/>
          <w:sz w:val="20"/>
          <w:szCs w:val="20"/>
        </w:rPr>
        <w:t>ITEM 3</w:t>
      </w:r>
    </w:p>
    <w:p w14:paraId="7FC61143" w14:textId="77777777" w:rsidR="008200C3" w:rsidRPr="00225742" w:rsidRDefault="008200C3" w:rsidP="008200C3">
      <w:pPr>
        <w:pStyle w:val="ListParagraph"/>
        <w:numPr>
          <w:ilvl w:val="0"/>
          <w:numId w:val="1"/>
        </w:numPr>
        <w:spacing w:after="60" w:line="240" w:lineRule="auto"/>
        <w:ind w:left="426" w:hanging="284"/>
        <w:contextualSpacing w:val="0"/>
        <w:rPr>
          <w:color w:val="000000" w:themeColor="text1"/>
        </w:rPr>
      </w:pPr>
      <w:r w:rsidRPr="00225742">
        <w:rPr>
          <w:color w:val="000000" w:themeColor="text1"/>
        </w:rPr>
        <w:t>Report of the IGWG on transnational corporations and other business enterprises with respect to human rights (HRC res. 26/9</w:t>
      </w:r>
      <w:r>
        <w:rPr>
          <w:color w:val="000000" w:themeColor="text1"/>
        </w:rPr>
        <w:t xml:space="preserve"> and HRC dec. 56/116</w:t>
      </w:r>
      <w:r w:rsidRPr="00225742">
        <w:rPr>
          <w:color w:val="000000" w:themeColor="text1"/>
        </w:rPr>
        <w:t>)</w:t>
      </w:r>
    </w:p>
    <w:p w14:paraId="6C912854" w14:textId="77777777" w:rsidR="008200C3" w:rsidRPr="0068454B" w:rsidRDefault="008200C3" w:rsidP="008200C3">
      <w:pPr>
        <w:pStyle w:val="ListParagraph"/>
        <w:numPr>
          <w:ilvl w:val="0"/>
          <w:numId w:val="1"/>
        </w:numPr>
        <w:spacing w:after="60" w:line="240" w:lineRule="auto"/>
        <w:ind w:left="426" w:hanging="284"/>
        <w:contextualSpacing w:val="0"/>
        <w:rPr>
          <w:rFonts w:cstheme="minorHAnsi"/>
          <w:i/>
          <w:color w:val="000000" w:themeColor="text1"/>
        </w:rPr>
      </w:pPr>
      <w:r w:rsidRPr="00225742">
        <w:rPr>
          <w:color w:val="000000" w:themeColor="text1"/>
        </w:rPr>
        <w:t xml:space="preserve">Report of the open-ended intergovernmental working group to elaborate the content of an </w:t>
      </w:r>
      <w:r>
        <w:rPr>
          <w:color w:val="000000" w:themeColor="text1"/>
        </w:rPr>
        <w:t xml:space="preserve">international </w:t>
      </w:r>
      <w:r w:rsidRPr="009150BE">
        <w:rPr>
          <w:rFonts w:cstheme="minorHAnsi"/>
          <w:bCs/>
          <w:color w:val="000000" w:themeColor="text1"/>
          <w:lang w:val="en-US"/>
        </w:rPr>
        <w:t xml:space="preserve">regulatory framework relating to the activities of private military and security companies </w:t>
      </w:r>
      <w:r w:rsidRPr="009150BE">
        <w:rPr>
          <w:rFonts w:cstheme="minorHAnsi"/>
          <w:bCs/>
          <w:color w:val="000000" w:themeColor="text1"/>
        </w:rPr>
        <w:t xml:space="preserve">(HRC res. </w:t>
      </w:r>
      <w:r>
        <w:rPr>
          <w:rFonts w:cstheme="minorHAnsi"/>
          <w:bCs/>
          <w:color w:val="000000" w:themeColor="text1"/>
        </w:rPr>
        <w:t>54/11</w:t>
      </w:r>
      <w:r w:rsidRPr="009150BE">
        <w:rPr>
          <w:rFonts w:cstheme="minorHAnsi"/>
          <w:bCs/>
          <w:color w:val="000000" w:themeColor="text1"/>
        </w:rPr>
        <w:t>)</w:t>
      </w:r>
      <w:r>
        <w:rPr>
          <w:rStyle w:val="FootnoteReference"/>
          <w:rFonts w:cstheme="minorHAnsi"/>
          <w:bCs/>
          <w:color w:val="000000" w:themeColor="text1"/>
        </w:rPr>
        <w:footnoteReference w:id="9"/>
      </w:r>
    </w:p>
    <w:p w14:paraId="17C51B6D" w14:textId="64C23175" w:rsidR="008200C3" w:rsidRPr="00045CFF" w:rsidRDefault="008200C3" w:rsidP="00336137">
      <w:pPr>
        <w:pStyle w:val="ListParagraph"/>
        <w:numPr>
          <w:ilvl w:val="0"/>
          <w:numId w:val="1"/>
        </w:numPr>
        <w:spacing w:after="60" w:line="240" w:lineRule="auto"/>
        <w:ind w:left="426" w:hanging="284"/>
        <w:contextualSpacing w:val="0"/>
        <w:rPr>
          <w:rFonts w:cstheme="minorHAnsi"/>
          <w:i/>
          <w:color w:val="000000" w:themeColor="text1"/>
        </w:rPr>
      </w:pPr>
      <w:r w:rsidRPr="0068454B">
        <w:rPr>
          <w:rFonts w:cstheme="minorHAnsi"/>
          <w:iCs/>
          <w:color w:val="000000" w:themeColor="text1"/>
        </w:rPr>
        <w:t xml:space="preserve">Report of the open-ended intergovernmental working group on an optional protocol to the Convention on the Rights of the Child on the rights to early childhood education, free pre-primary education and free secondary education </w:t>
      </w:r>
      <w:r w:rsidR="00336137">
        <w:rPr>
          <w:rFonts w:cstheme="minorHAnsi"/>
          <w:i/>
          <w:color w:val="000000" w:themeColor="text1"/>
        </w:rPr>
        <w:t>[</w:t>
      </w:r>
      <w:r w:rsidR="00544B38">
        <w:rPr>
          <w:rFonts w:cstheme="minorHAnsi"/>
          <w:i/>
          <w:color w:val="000000" w:themeColor="text1"/>
        </w:rPr>
        <w:t xml:space="preserve">also </w:t>
      </w:r>
      <w:r w:rsidR="00336137" w:rsidRPr="00336137">
        <w:rPr>
          <w:rFonts w:cstheme="minorHAnsi"/>
          <w:i/>
          <w:color w:val="000000" w:themeColor="text1"/>
        </w:rPr>
        <w:t>in an accessible and child-friendly format</w:t>
      </w:r>
      <w:r w:rsidR="00336137">
        <w:rPr>
          <w:rFonts w:cstheme="minorHAnsi"/>
          <w:i/>
          <w:color w:val="000000" w:themeColor="text1"/>
        </w:rPr>
        <w:t>]</w:t>
      </w:r>
      <w:r w:rsidR="00336137" w:rsidRPr="00336137">
        <w:rPr>
          <w:rFonts w:cstheme="minorHAnsi"/>
          <w:i/>
          <w:iCs/>
          <w:color w:val="000000" w:themeColor="text1"/>
        </w:rPr>
        <w:t xml:space="preserve"> </w:t>
      </w:r>
      <w:r w:rsidRPr="0068454B">
        <w:rPr>
          <w:rFonts w:cstheme="minorHAnsi"/>
          <w:iCs/>
          <w:color w:val="000000" w:themeColor="text1"/>
        </w:rPr>
        <w:t>(HRC res. 56/5)</w:t>
      </w:r>
      <w:r>
        <w:rPr>
          <w:rStyle w:val="FootnoteReference"/>
          <w:rFonts w:cstheme="minorHAnsi"/>
          <w:iCs/>
          <w:color w:val="000000" w:themeColor="text1"/>
        </w:rPr>
        <w:footnoteReference w:id="10"/>
      </w:r>
    </w:p>
    <w:p w14:paraId="7D48306B" w14:textId="0D0199AD" w:rsidR="00025CB2" w:rsidRPr="0068454B" w:rsidRDefault="00025CB2" w:rsidP="008200C3">
      <w:pPr>
        <w:pStyle w:val="ListParagraph"/>
        <w:numPr>
          <w:ilvl w:val="0"/>
          <w:numId w:val="1"/>
        </w:numPr>
        <w:spacing w:after="60" w:line="240" w:lineRule="auto"/>
        <w:ind w:left="426" w:hanging="284"/>
        <w:contextualSpacing w:val="0"/>
        <w:rPr>
          <w:rFonts w:cstheme="minorHAnsi"/>
          <w:i/>
          <w:color w:val="000000" w:themeColor="text1"/>
        </w:rPr>
      </w:pPr>
      <w:r>
        <w:t xml:space="preserve">Report of the </w:t>
      </w:r>
      <w:r w:rsidRPr="007751A2">
        <w:t xml:space="preserve">open-ended </w:t>
      </w:r>
      <w:r>
        <w:t>IGWG</w:t>
      </w:r>
      <w:r w:rsidRPr="007751A2">
        <w:t xml:space="preserve"> with the mandate of elaborating </w:t>
      </w:r>
      <w:r>
        <w:t>a</w:t>
      </w:r>
      <w:r w:rsidRPr="007751A2">
        <w:t xml:space="preserve"> draft international legally binding instrument on the human rights of older persons</w:t>
      </w:r>
      <w:r>
        <w:t xml:space="preserve"> </w:t>
      </w:r>
      <w:r w:rsidRPr="006863CE">
        <w:rPr>
          <w:i/>
          <w:iCs/>
        </w:rPr>
        <w:t>[also in accessible format]</w:t>
      </w:r>
      <w:r w:rsidRPr="00245FDC">
        <w:rPr>
          <w:i/>
          <w:iCs/>
        </w:rPr>
        <w:t xml:space="preserve"> </w:t>
      </w:r>
      <w:r>
        <w:t>(HRC res. 58/13)</w:t>
      </w:r>
      <w:r w:rsidR="00E22E73">
        <w:rPr>
          <w:rStyle w:val="FootnoteReference"/>
        </w:rPr>
        <w:footnoteReference w:id="11"/>
      </w:r>
    </w:p>
    <w:p w14:paraId="7FB9D047" w14:textId="77777777" w:rsidR="008200C3" w:rsidRPr="009150BE" w:rsidRDefault="008200C3" w:rsidP="008200C3">
      <w:pPr>
        <w:pStyle w:val="Heading2"/>
        <w:spacing w:after="60"/>
        <w:rPr>
          <w:rFonts w:ascii="Trebuchet MS" w:hAnsi="Trebuchet MS"/>
          <w:i w:val="0"/>
          <w:color w:val="000000" w:themeColor="text1"/>
          <w:sz w:val="20"/>
          <w:szCs w:val="20"/>
        </w:rPr>
      </w:pPr>
      <w:r w:rsidRPr="009150BE">
        <w:rPr>
          <w:rFonts w:ascii="Trebuchet MS" w:hAnsi="Trebuchet MS"/>
          <w:i w:val="0"/>
          <w:color w:val="000000" w:themeColor="text1"/>
          <w:sz w:val="20"/>
          <w:szCs w:val="20"/>
        </w:rPr>
        <w:t>ITEM 9</w:t>
      </w:r>
    </w:p>
    <w:p w14:paraId="16783007" w14:textId="77777777" w:rsidR="008200C3" w:rsidRPr="004C2BB6" w:rsidRDefault="008200C3" w:rsidP="008200C3">
      <w:pPr>
        <w:pStyle w:val="ListParagraph"/>
        <w:numPr>
          <w:ilvl w:val="0"/>
          <w:numId w:val="1"/>
        </w:numPr>
        <w:spacing w:after="60" w:line="240" w:lineRule="auto"/>
        <w:ind w:left="426" w:hanging="284"/>
        <w:contextualSpacing w:val="0"/>
      </w:pPr>
      <w:r w:rsidRPr="004C2BB6">
        <w:rPr>
          <w:color w:val="000000" w:themeColor="text1"/>
        </w:rPr>
        <w:t>Report</w:t>
      </w:r>
      <w:r w:rsidRPr="004C2BB6">
        <w:rPr>
          <w:rFonts w:cstheme="minorHAnsi"/>
          <w:iCs/>
          <w:color w:val="000000" w:themeColor="text1"/>
        </w:rPr>
        <w:t xml:space="preserve"> of the Ad Hoc Committee on the Elaboration of Complementary Standards (HRC dec. 3/103 and HRC res. 34/36 and 42/29)</w:t>
      </w:r>
    </w:p>
    <w:p w14:paraId="1BD73651" w14:textId="77777777" w:rsidR="008200C3" w:rsidRPr="00E53F6F" w:rsidRDefault="008200C3" w:rsidP="008200C3">
      <w:pPr>
        <w:pBdr>
          <w:bottom w:val="single" w:sz="4" w:space="1" w:color="auto"/>
        </w:pBdr>
        <w:spacing w:after="60"/>
        <w:rPr>
          <w:u w:val="single"/>
        </w:rPr>
      </w:pPr>
    </w:p>
    <w:p w14:paraId="0899B963" w14:textId="77777777" w:rsidR="006C5FC1" w:rsidRPr="00E53F6F" w:rsidRDefault="006C5FC1" w:rsidP="006C5FC1">
      <w:pPr>
        <w:spacing w:after="60"/>
        <w:rPr>
          <w:u w:val="single"/>
        </w:rPr>
      </w:pPr>
    </w:p>
    <w:sectPr w:rsidR="006C5FC1" w:rsidRPr="00E53F6F" w:rsidSect="003140E5">
      <w:headerReference w:type="default" r:id="rId16"/>
      <w:headerReference w:type="first" r:id="rId17"/>
      <w:pgSz w:w="11906" w:h="16838" w:code="9"/>
      <w:pgMar w:top="1134" w:right="851" w:bottom="1134" w:left="1440" w:header="709" w:footer="4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38FB8" w14:textId="77777777" w:rsidR="0085573C" w:rsidRDefault="0085573C" w:rsidP="00F44858">
      <w:pPr>
        <w:spacing w:after="0"/>
      </w:pPr>
      <w:r>
        <w:separator/>
      </w:r>
    </w:p>
  </w:endnote>
  <w:endnote w:type="continuationSeparator" w:id="0">
    <w:p w14:paraId="71573A54" w14:textId="77777777" w:rsidR="0085573C" w:rsidRDefault="0085573C" w:rsidP="00F44858">
      <w:pPr>
        <w:spacing w:after="0"/>
      </w:pPr>
      <w:r>
        <w:continuationSeparator/>
      </w:r>
    </w:p>
  </w:endnote>
  <w:endnote w:type="continuationNotice" w:id="1">
    <w:p w14:paraId="65D61151" w14:textId="77777777" w:rsidR="0085573C" w:rsidRDefault="008557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099493"/>
      <w:docPartObj>
        <w:docPartGallery w:val="Page Numbers (Bottom of Page)"/>
        <w:docPartUnique/>
      </w:docPartObj>
    </w:sdtPr>
    <w:sdtEndPr>
      <w:rPr>
        <w:noProof/>
      </w:rPr>
    </w:sdtEndPr>
    <w:sdtContent>
      <w:p w14:paraId="570208C4" w14:textId="18C3DD12" w:rsidR="00AA317E" w:rsidRDefault="00AA317E" w:rsidP="002470B9">
        <w:pPr>
          <w:pStyle w:val="Footer"/>
          <w:jc w:val="center"/>
        </w:pPr>
        <w:r>
          <w:fldChar w:fldCharType="begin"/>
        </w:r>
        <w:r>
          <w:instrText xml:space="preserve"> PAGE   \* MERGEFORMAT </w:instrText>
        </w:r>
        <w:r>
          <w:fldChar w:fldCharType="separate"/>
        </w:r>
        <w:r w:rsidR="00D62A18">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34840"/>
      <w:docPartObj>
        <w:docPartGallery w:val="Page Numbers (Bottom of Page)"/>
        <w:docPartUnique/>
      </w:docPartObj>
    </w:sdtPr>
    <w:sdtEndPr>
      <w:rPr>
        <w:noProof/>
      </w:rPr>
    </w:sdtEndPr>
    <w:sdtContent>
      <w:p w14:paraId="7ADF2467" w14:textId="7A8E231E" w:rsidR="00AA317E" w:rsidRDefault="00AA317E" w:rsidP="00007974">
        <w:pPr>
          <w:pStyle w:val="Footer"/>
          <w:jc w:val="center"/>
        </w:pPr>
        <w:r>
          <w:fldChar w:fldCharType="begin"/>
        </w:r>
        <w:r>
          <w:instrText xml:space="preserve"> PAGE   \* MERGEFORMAT </w:instrText>
        </w:r>
        <w:r>
          <w:fldChar w:fldCharType="separate"/>
        </w:r>
        <w:r w:rsidR="00D62A1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6FD31" w14:textId="77777777" w:rsidR="0085573C" w:rsidRDefault="0085573C" w:rsidP="00F44858">
      <w:pPr>
        <w:spacing w:after="0"/>
      </w:pPr>
      <w:r>
        <w:separator/>
      </w:r>
    </w:p>
  </w:footnote>
  <w:footnote w:type="continuationSeparator" w:id="0">
    <w:p w14:paraId="0AF19E4B" w14:textId="77777777" w:rsidR="0085573C" w:rsidRDefault="0085573C" w:rsidP="00F44858">
      <w:pPr>
        <w:spacing w:after="0"/>
      </w:pPr>
      <w:r>
        <w:continuationSeparator/>
      </w:r>
    </w:p>
  </w:footnote>
  <w:footnote w:type="continuationNotice" w:id="1">
    <w:p w14:paraId="5D5137CE" w14:textId="77777777" w:rsidR="0085573C" w:rsidRDefault="0085573C">
      <w:pPr>
        <w:spacing w:after="0"/>
      </w:pPr>
    </w:p>
  </w:footnote>
  <w:footnote w:id="2">
    <w:p w14:paraId="10E3DD0F" w14:textId="2CEB54F9" w:rsidR="005E77B7" w:rsidRPr="00A25E22" w:rsidRDefault="005E77B7">
      <w:pPr>
        <w:pStyle w:val="FootnoteText"/>
        <w:rPr>
          <w:sz w:val="18"/>
          <w:szCs w:val="18"/>
          <w:lang w:val="en-US"/>
        </w:rPr>
      </w:pPr>
      <w:r w:rsidRPr="00A25E22">
        <w:rPr>
          <w:rStyle w:val="FootnoteReference"/>
          <w:sz w:val="18"/>
          <w:szCs w:val="18"/>
        </w:rPr>
        <w:footnoteRef/>
      </w:r>
      <w:r w:rsidRPr="00A25E22">
        <w:rPr>
          <w:sz w:val="18"/>
          <w:szCs w:val="18"/>
        </w:rPr>
        <w:t xml:space="preserve"> </w:t>
      </w:r>
      <w:r w:rsidR="008E355D" w:rsidRPr="00A25E22">
        <w:rPr>
          <w:sz w:val="18"/>
          <w:szCs w:val="18"/>
          <w:lang w:val="en-US"/>
        </w:rPr>
        <w:t xml:space="preserve">Report was </w:t>
      </w:r>
      <w:r w:rsidR="000573B6" w:rsidRPr="00A25E22">
        <w:rPr>
          <w:sz w:val="18"/>
          <w:szCs w:val="18"/>
          <w:lang w:val="en-US"/>
        </w:rPr>
        <w:t>delivered at</w:t>
      </w:r>
      <w:r w:rsidRPr="00A25E22">
        <w:rPr>
          <w:sz w:val="18"/>
          <w:szCs w:val="18"/>
          <w:lang w:val="en-US"/>
        </w:rPr>
        <w:t xml:space="preserve"> HRC</w:t>
      </w:r>
      <w:r w:rsidR="003241B0" w:rsidRPr="00A25E22">
        <w:rPr>
          <w:sz w:val="18"/>
          <w:szCs w:val="18"/>
          <w:lang w:val="en-US"/>
        </w:rPr>
        <w:t>59.</w:t>
      </w:r>
    </w:p>
  </w:footnote>
  <w:footnote w:id="3">
    <w:p w14:paraId="026B1376" w14:textId="0B73E5AA" w:rsidR="004C2BB6" w:rsidRPr="00DF0D70" w:rsidRDefault="004C2BB6" w:rsidP="004C2BB6">
      <w:pPr>
        <w:pStyle w:val="FootnoteText"/>
        <w:tabs>
          <w:tab w:val="right" w:pos="567"/>
        </w:tabs>
        <w:ind w:right="340"/>
        <w:rPr>
          <w:sz w:val="18"/>
          <w:szCs w:val="18"/>
        </w:rPr>
      </w:pPr>
      <w:r w:rsidRPr="00DF0D70">
        <w:rPr>
          <w:sz w:val="18"/>
          <w:szCs w:val="18"/>
          <w:vertAlign w:val="superscript"/>
        </w:rPr>
        <w:footnoteRef/>
      </w:r>
      <w:r w:rsidRPr="00DF0D70">
        <w:rPr>
          <w:sz w:val="18"/>
          <w:szCs w:val="18"/>
          <w:vertAlign w:val="superscript"/>
        </w:rPr>
        <w:t xml:space="preserve"> </w:t>
      </w:r>
      <w:r w:rsidRPr="00DF0D70">
        <w:rPr>
          <w:sz w:val="18"/>
          <w:szCs w:val="18"/>
        </w:rPr>
        <w:t xml:space="preserve">The latest </w:t>
      </w:r>
      <w:r w:rsidR="00826CB1">
        <w:rPr>
          <w:sz w:val="18"/>
          <w:szCs w:val="18"/>
        </w:rPr>
        <w:t xml:space="preserve">SR </w:t>
      </w:r>
      <w:r w:rsidRPr="00DF0D70">
        <w:rPr>
          <w:sz w:val="18"/>
          <w:szCs w:val="18"/>
        </w:rPr>
        <w:t>mandate extension</w:t>
      </w:r>
      <w:r>
        <w:rPr>
          <w:sz w:val="18"/>
          <w:szCs w:val="18"/>
        </w:rPr>
        <w:t xml:space="preserve"> decided</w:t>
      </w:r>
      <w:r w:rsidRPr="00DF0D70">
        <w:rPr>
          <w:sz w:val="18"/>
          <w:szCs w:val="18"/>
        </w:rPr>
        <w:t xml:space="preserve"> </w:t>
      </w:r>
      <w:r>
        <w:rPr>
          <w:sz w:val="18"/>
          <w:szCs w:val="18"/>
        </w:rPr>
        <w:t>in res. 52/20</w:t>
      </w:r>
      <w:r w:rsidRPr="00DF0D70">
        <w:rPr>
          <w:sz w:val="18"/>
          <w:szCs w:val="18"/>
        </w:rPr>
        <w:t xml:space="preserve"> was effective as from </w:t>
      </w:r>
      <w:r w:rsidR="00BD163D">
        <w:rPr>
          <w:sz w:val="18"/>
          <w:szCs w:val="18"/>
        </w:rPr>
        <w:t xml:space="preserve">the end of </w:t>
      </w:r>
      <w:r w:rsidRPr="00DF0D70">
        <w:rPr>
          <w:sz w:val="18"/>
          <w:szCs w:val="18"/>
        </w:rPr>
        <w:t>HRC</w:t>
      </w:r>
      <w:r>
        <w:rPr>
          <w:sz w:val="18"/>
          <w:szCs w:val="18"/>
        </w:rPr>
        <w:t>53</w:t>
      </w:r>
      <w:r w:rsidRPr="00DF0D70">
        <w:rPr>
          <w:sz w:val="18"/>
          <w:szCs w:val="18"/>
        </w:rPr>
        <w:t xml:space="preserve"> for three years</w:t>
      </w:r>
      <w:r>
        <w:rPr>
          <w:sz w:val="18"/>
          <w:szCs w:val="18"/>
        </w:rPr>
        <w:t>, i.e., until HRC62.</w:t>
      </w:r>
    </w:p>
  </w:footnote>
  <w:footnote w:id="4">
    <w:p w14:paraId="617DF2E8" w14:textId="1514F41F" w:rsidR="0042603D" w:rsidRPr="0093790C" w:rsidRDefault="0042603D" w:rsidP="004566DF">
      <w:pPr>
        <w:pStyle w:val="FootnoteText"/>
        <w:rPr>
          <w:sz w:val="18"/>
          <w:szCs w:val="18"/>
          <w:lang w:val="en-US"/>
        </w:rPr>
      </w:pPr>
      <w:r w:rsidRPr="0093790C">
        <w:rPr>
          <w:rStyle w:val="FootnoteReference"/>
          <w:sz w:val="18"/>
          <w:szCs w:val="18"/>
        </w:rPr>
        <w:footnoteRef/>
      </w:r>
      <w:r w:rsidRPr="0093790C">
        <w:rPr>
          <w:sz w:val="18"/>
          <w:szCs w:val="18"/>
        </w:rPr>
        <w:t xml:space="preserve"> </w:t>
      </w:r>
      <w:r w:rsidR="00BD493B" w:rsidRPr="0093790C">
        <w:rPr>
          <w:sz w:val="18"/>
          <w:szCs w:val="18"/>
          <w:lang w:val="en-US"/>
        </w:rPr>
        <w:t xml:space="preserve">Mandate </w:t>
      </w:r>
      <w:r w:rsidR="002A5A84">
        <w:rPr>
          <w:sz w:val="18"/>
          <w:szCs w:val="18"/>
          <w:lang w:val="en-US"/>
        </w:rPr>
        <w:t xml:space="preserve">concluding at HRC62 following the </w:t>
      </w:r>
      <w:r w:rsidR="00BD493B">
        <w:rPr>
          <w:sz w:val="18"/>
          <w:szCs w:val="18"/>
          <w:lang w:val="en-US"/>
        </w:rPr>
        <w:t>merg</w:t>
      </w:r>
      <w:r w:rsidR="002A5A84">
        <w:rPr>
          <w:sz w:val="18"/>
          <w:szCs w:val="18"/>
          <w:lang w:val="en-US"/>
        </w:rPr>
        <w:t xml:space="preserve">er into a new mandate of SR on </w:t>
      </w:r>
      <w:r w:rsidR="004566DF" w:rsidRPr="004566DF">
        <w:rPr>
          <w:sz w:val="18"/>
          <w:szCs w:val="18"/>
          <w:lang w:val="en-US"/>
        </w:rPr>
        <w:t>contemporary forms of slavery and trafficking in persons</w:t>
      </w:r>
      <w:r w:rsidR="003F0BDD">
        <w:rPr>
          <w:sz w:val="18"/>
          <w:szCs w:val="18"/>
          <w:lang w:val="en-US"/>
        </w:rPr>
        <w:t xml:space="preserve"> (HRC res. 60/25).</w:t>
      </w:r>
    </w:p>
  </w:footnote>
  <w:footnote w:id="5">
    <w:p w14:paraId="60D63D34" w14:textId="4A8A4241" w:rsidR="004C2BB6" w:rsidRPr="00630ACD" w:rsidRDefault="004C2BB6" w:rsidP="004C2BB6">
      <w:pPr>
        <w:pStyle w:val="FootnoteText"/>
      </w:pPr>
      <w:r w:rsidRPr="000A2414">
        <w:rPr>
          <w:rStyle w:val="FootnoteReference"/>
          <w:sz w:val="18"/>
          <w:szCs w:val="18"/>
        </w:rPr>
        <w:footnoteRef/>
      </w:r>
      <w:r w:rsidRPr="000A2414">
        <w:rPr>
          <w:rStyle w:val="FootnoteReference"/>
          <w:sz w:val="18"/>
          <w:szCs w:val="18"/>
        </w:rPr>
        <w:t xml:space="preserve"> </w:t>
      </w:r>
      <w:r w:rsidRPr="000A2414">
        <w:rPr>
          <w:sz w:val="18"/>
          <w:szCs w:val="18"/>
        </w:rPr>
        <w:t xml:space="preserve">Last </w:t>
      </w:r>
      <w:r>
        <w:rPr>
          <w:sz w:val="18"/>
          <w:szCs w:val="18"/>
        </w:rPr>
        <w:t xml:space="preserve">annual </w:t>
      </w:r>
      <w:r w:rsidRPr="000A2414">
        <w:rPr>
          <w:sz w:val="18"/>
          <w:szCs w:val="18"/>
        </w:rPr>
        <w:t>report under this resolution at HRC</w:t>
      </w:r>
      <w:r>
        <w:rPr>
          <w:sz w:val="18"/>
          <w:szCs w:val="18"/>
        </w:rPr>
        <w:t>6</w:t>
      </w:r>
      <w:r w:rsidR="007E696A">
        <w:rPr>
          <w:sz w:val="18"/>
          <w:szCs w:val="18"/>
        </w:rPr>
        <w:t>1</w:t>
      </w:r>
      <w:r w:rsidRPr="000A2414">
        <w:rPr>
          <w:sz w:val="18"/>
          <w:szCs w:val="18"/>
        </w:rPr>
        <w:t xml:space="preserve"> (March 202</w:t>
      </w:r>
      <w:r>
        <w:rPr>
          <w:sz w:val="18"/>
          <w:szCs w:val="18"/>
        </w:rPr>
        <w:t>6</w:t>
      </w:r>
      <w:r w:rsidRPr="000A2414">
        <w:rPr>
          <w:sz w:val="18"/>
          <w:szCs w:val="18"/>
        </w:rPr>
        <w:t>).</w:t>
      </w:r>
    </w:p>
  </w:footnote>
  <w:footnote w:id="6">
    <w:p w14:paraId="199ACB55" w14:textId="77777777" w:rsidR="00511729" w:rsidRPr="00C2506F" w:rsidRDefault="00511729" w:rsidP="00511729">
      <w:pPr>
        <w:pStyle w:val="FootnoteText"/>
        <w:rPr>
          <w:sz w:val="18"/>
          <w:szCs w:val="18"/>
        </w:rPr>
      </w:pPr>
      <w:r w:rsidRPr="00C2506F">
        <w:rPr>
          <w:rStyle w:val="FootnoteReference"/>
          <w:sz w:val="18"/>
          <w:szCs w:val="18"/>
        </w:rPr>
        <w:footnoteRef/>
      </w:r>
      <w:r w:rsidRPr="00C2506F">
        <w:rPr>
          <w:sz w:val="18"/>
          <w:szCs w:val="18"/>
        </w:rPr>
        <w:t xml:space="preserve"> </w:t>
      </w:r>
      <w:r>
        <w:rPr>
          <w:sz w:val="18"/>
          <w:szCs w:val="18"/>
        </w:rPr>
        <w:t xml:space="preserve">The latest </w:t>
      </w:r>
      <w:r w:rsidRPr="00C2506F">
        <w:rPr>
          <w:sz w:val="18"/>
          <w:szCs w:val="18"/>
        </w:rPr>
        <w:t xml:space="preserve">SR mandate extension </w:t>
      </w:r>
      <w:r>
        <w:rPr>
          <w:sz w:val="18"/>
          <w:szCs w:val="18"/>
        </w:rPr>
        <w:t xml:space="preserve">decided in res. 58/19 was </w:t>
      </w:r>
      <w:r w:rsidRPr="004458BE">
        <w:rPr>
          <w:sz w:val="18"/>
          <w:szCs w:val="18"/>
        </w:rPr>
        <w:t xml:space="preserve">effective </w:t>
      </w:r>
      <w:r>
        <w:rPr>
          <w:sz w:val="18"/>
          <w:szCs w:val="18"/>
        </w:rPr>
        <w:t xml:space="preserve">as </w:t>
      </w:r>
      <w:r w:rsidRPr="004458BE">
        <w:rPr>
          <w:sz w:val="18"/>
          <w:szCs w:val="18"/>
        </w:rPr>
        <w:t xml:space="preserve">from </w:t>
      </w:r>
      <w:r>
        <w:rPr>
          <w:sz w:val="18"/>
          <w:szCs w:val="18"/>
        </w:rPr>
        <w:t xml:space="preserve">the end of </w:t>
      </w:r>
      <w:r w:rsidRPr="004458BE">
        <w:rPr>
          <w:sz w:val="18"/>
          <w:szCs w:val="18"/>
        </w:rPr>
        <w:t>HRC5</w:t>
      </w:r>
      <w:r>
        <w:rPr>
          <w:sz w:val="18"/>
          <w:szCs w:val="18"/>
        </w:rPr>
        <w:t>9</w:t>
      </w:r>
      <w:r w:rsidRPr="004458BE">
        <w:rPr>
          <w:sz w:val="18"/>
          <w:szCs w:val="18"/>
        </w:rPr>
        <w:t xml:space="preserve"> for </w:t>
      </w:r>
      <w:r>
        <w:rPr>
          <w:sz w:val="18"/>
          <w:szCs w:val="18"/>
        </w:rPr>
        <w:t>one year</w:t>
      </w:r>
      <w:r w:rsidRPr="004458BE">
        <w:rPr>
          <w:sz w:val="18"/>
          <w:szCs w:val="18"/>
        </w:rPr>
        <w:t>.</w:t>
      </w:r>
    </w:p>
  </w:footnote>
  <w:footnote w:id="7">
    <w:p w14:paraId="2ED980BE" w14:textId="77777777" w:rsidR="001D1EFA" w:rsidRPr="00040C03" w:rsidRDefault="001D1EFA" w:rsidP="001D1EFA">
      <w:pPr>
        <w:pStyle w:val="FootnoteText"/>
        <w:rPr>
          <w:sz w:val="18"/>
          <w:szCs w:val="18"/>
          <w:lang w:val="en-US"/>
        </w:rPr>
      </w:pPr>
      <w:r w:rsidRPr="00040C03">
        <w:rPr>
          <w:rStyle w:val="FootnoteReference"/>
          <w:sz w:val="18"/>
          <w:szCs w:val="18"/>
        </w:rPr>
        <w:footnoteRef/>
      </w:r>
      <w:r w:rsidRPr="00040C03">
        <w:rPr>
          <w:sz w:val="18"/>
          <w:szCs w:val="18"/>
        </w:rPr>
        <w:t xml:space="preserve"> </w:t>
      </w:r>
      <w:r w:rsidRPr="00040C03">
        <w:rPr>
          <w:sz w:val="18"/>
          <w:szCs w:val="18"/>
          <w:lang w:val="en-US"/>
        </w:rPr>
        <w:t>Provided that the SR mandate</w:t>
      </w:r>
      <w:r>
        <w:rPr>
          <w:sz w:val="18"/>
          <w:szCs w:val="18"/>
          <w:lang w:val="en-US"/>
        </w:rPr>
        <w:t xml:space="preserve"> itself is extended by the HRC before then. </w:t>
      </w:r>
    </w:p>
  </w:footnote>
  <w:footnote w:id="8">
    <w:p w14:paraId="502F15C9" w14:textId="77777777" w:rsidR="00202065" w:rsidRDefault="00202065" w:rsidP="00202065">
      <w:pPr>
        <w:pStyle w:val="FootnoteText"/>
      </w:pPr>
      <w:r w:rsidRPr="002E3E0C">
        <w:rPr>
          <w:rStyle w:val="FootnoteReference"/>
          <w:sz w:val="18"/>
          <w:szCs w:val="18"/>
        </w:rPr>
        <w:footnoteRef/>
      </w:r>
      <w:r w:rsidRPr="002E3E0C">
        <w:rPr>
          <w:sz w:val="18"/>
          <w:szCs w:val="18"/>
        </w:rPr>
        <w:t xml:space="preserve"> T</w:t>
      </w:r>
      <w:r w:rsidRPr="00591F8A">
        <w:rPr>
          <w:sz w:val="18"/>
          <w:szCs w:val="18"/>
        </w:rPr>
        <w:t xml:space="preserve">he term of office for the designated Expert on Human Rights in the Sudan </w:t>
      </w:r>
      <w:r w:rsidRPr="00D069A1">
        <w:rPr>
          <w:sz w:val="18"/>
          <w:szCs w:val="18"/>
        </w:rPr>
        <w:t xml:space="preserve">is to </w:t>
      </w:r>
      <w:r w:rsidRPr="00024FA0">
        <w:rPr>
          <w:sz w:val="18"/>
          <w:szCs w:val="18"/>
        </w:rPr>
        <w:t>conclude upon the restoration of its civilian-led Government</w:t>
      </w:r>
      <w:r w:rsidRPr="002E3E0C">
        <w:rPr>
          <w:sz w:val="18"/>
          <w:szCs w:val="18"/>
        </w:rPr>
        <w:t xml:space="preserve"> (HRC res. S-32/1 and 50/1). Upon the restoration of civilian-led government in the Sudan and the conclusion of the mandate of the designated Expert, the HC is to present to the Council at its first subsequent session a final report, with input from the Expert.</w:t>
      </w:r>
      <w:r w:rsidRPr="00E627A6">
        <w:rPr>
          <w:sz w:val="18"/>
          <w:szCs w:val="18"/>
        </w:rPr>
        <w:t xml:space="preserve"> </w:t>
      </w:r>
      <w:r>
        <w:rPr>
          <w:sz w:val="18"/>
          <w:szCs w:val="18"/>
        </w:rPr>
        <w:t>Timing is to be confirmed.</w:t>
      </w:r>
    </w:p>
  </w:footnote>
  <w:footnote w:id="9">
    <w:p w14:paraId="2A4B76A0" w14:textId="77777777" w:rsidR="008200C3" w:rsidRPr="00A6061D" w:rsidRDefault="008200C3" w:rsidP="008200C3">
      <w:pPr>
        <w:pStyle w:val="FootnoteText"/>
        <w:rPr>
          <w:sz w:val="18"/>
          <w:szCs w:val="18"/>
        </w:rPr>
      </w:pPr>
      <w:r w:rsidRPr="00A6061D">
        <w:rPr>
          <w:rStyle w:val="FootnoteReference"/>
          <w:sz w:val="18"/>
          <w:szCs w:val="18"/>
        </w:rPr>
        <w:footnoteRef/>
      </w:r>
      <w:r w:rsidRPr="00A6061D">
        <w:rPr>
          <w:sz w:val="18"/>
          <w:szCs w:val="18"/>
        </w:rPr>
        <w:t xml:space="preserve"> IGWG </w:t>
      </w:r>
      <w:r>
        <w:rPr>
          <w:sz w:val="18"/>
          <w:szCs w:val="18"/>
        </w:rPr>
        <w:t>extended for three years (until HRC63).</w:t>
      </w:r>
    </w:p>
  </w:footnote>
  <w:footnote w:id="10">
    <w:p w14:paraId="2C12B09E" w14:textId="77777777" w:rsidR="008200C3" w:rsidRPr="00F7749B" w:rsidRDefault="008200C3" w:rsidP="008200C3">
      <w:pPr>
        <w:pStyle w:val="FootnoteText"/>
        <w:rPr>
          <w:sz w:val="18"/>
          <w:szCs w:val="18"/>
        </w:rPr>
      </w:pPr>
      <w:r w:rsidRPr="00F7749B">
        <w:rPr>
          <w:rStyle w:val="FootnoteReference"/>
          <w:sz w:val="18"/>
          <w:szCs w:val="18"/>
        </w:rPr>
        <w:footnoteRef/>
      </w:r>
      <w:r w:rsidRPr="00F7749B">
        <w:rPr>
          <w:sz w:val="18"/>
          <w:szCs w:val="18"/>
        </w:rPr>
        <w:t xml:space="preserve"> IGWG report mandated for no later than HRC62.</w:t>
      </w:r>
    </w:p>
  </w:footnote>
  <w:footnote w:id="11">
    <w:p w14:paraId="11713C38" w14:textId="0B37F760" w:rsidR="00E22E73" w:rsidRPr="00E22E73" w:rsidRDefault="00E22E73">
      <w:pPr>
        <w:pStyle w:val="FootnoteText"/>
        <w:rPr>
          <w:sz w:val="18"/>
          <w:szCs w:val="18"/>
          <w:lang w:val="en-US"/>
        </w:rPr>
      </w:pPr>
      <w:r w:rsidRPr="00E22E73">
        <w:rPr>
          <w:rStyle w:val="FootnoteReference"/>
          <w:sz w:val="18"/>
          <w:szCs w:val="18"/>
        </w:rPr>
        <w:footnoteRef/>
      </w:r>
      <w:r w:rsidRPr="00E22E73">
        <w:rPr>
          <w:sz w:val="18"/>
          <w:szCs w:val="18"/>
        </w:rPr>
        <w:t xml:space="preserve"> </w:t>
      </w:r>
      <w:r w:rsidRPr="00E22E73">
        <w:rPr>
          <w:sz w:val="18"/>
          <w:szCs w:val="18"/>
          <w:lang w:val="en-US"/>
        </w:rPr>
        <w:t>IGWG report mandate for HRC63.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6064" w14:textId="5921A336" w:rsidR="00007974" w:rsidRPr="00AC420D" w:rsidRDefault="00AC420D" w:rsidP="00007974">
    <w:pPr>
      <w:pStyle w:val="Header"/>
      <w:jc w:val="right"/>
      <w:rPr>
        <w:lang w:val="en-US"/>
      </w:rPr>
    </w:pPr>
    <w:r>
      <w:rPr>
        <w:lang w:val="en-US"/>
      </w:rPr>
      <w:t>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EEC84" w14:textId="5C3C9D0E" w:rsidR="006B6951" w:rsidRPr="00AC420D" w:rsidRDefault="006B6951" w:rsidP="00007974">
    <w:pPr>
      <w:pStyle w:val="Header"/>
      <w:jc w:val="right"/>
      <w:rPr>
        <w:lang w:val="en-US"/>
      </w:rPr>
    </w:pPr>
    <w:r>
      <w:rPr>
        <w:lang w:val="en-US"/>
      </w:rPr>
      <w:t>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AA08A" w14:textId="77777777" w:rsidR="006B6951" w:rsidRPr="00AC420D" w:rsidRDefault="006B6951" w:rsidP="00AC420D">
    <w:pPr>
      <w:pStyle w:val="Header"/>
      <w:jc w:val="right"/>
      <w:rPr>
        <w:lang w:val="en-US"/>
      </w:rPr>
    </w:pPr>
    <w:r>
      <w:rPr>
        <w:lang w:val="en-US"/>
      </w:rPr>
      <w:t>2026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A4E90" w14:textId="751A8B57" w:rsidR="006B6951" w:rsidRPr="00AC420D" w:rsidRDefault="006B6951" w:rsidP="00007974">
    <w:pPr>
      <w:pStyle w:val="Header"/>
      <w:jc w:val="right"/>
      <w:rPr>
        <w:lang w:val="en-US"/>
      </w:rPr>
    </w:pPr>
    <w:r>
      <w:rPr>
        <w:lang w:val="en-US"/>
      </w:rPr>
      <w:t>2027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6BDEA" w14:textId="740452C2" w:rsidR="006B6951" w:rsidRPr="00AC420D" w:rsidRDefault="006B6951" w:rsidP="00AC420D">
    <w:pPr>
      <w:pStyle w:val="Header"/>
      <w:jc w:val="right"/>
      <w:rPr>
        <w:lang w:val="en-US"/>
      </w:rPr>
    </w:pPr>
    <w:r>
      <w:rPr>
        <w:lang w:val="en-US"/>
      </w:rPr>
      <w:t>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B2A7D"/>
    <w:multiLevelType w:val="hybridMultilevel"/>
    <w:tmpl w:val="7FF0C150"/>
    <w:lvl w:ilvl="0" w:tplc="95AC5CE0">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0640352"/>
    <w:multiLevelType w:val="hybridMultilevel"/>
    <w:tmpl w:val="0D165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58938D3"/>
    <w:multiLevelType w:val="hybridMultilevel"/>
    <w:tmpl w:val="82F8C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7B36CC"/>
    <w:multiLevelType w:val="hybridMultilevel"/>
    <w:tmpl w:val="65366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F173B1B"/>
    <w:multiLevelType w:val="hybridMultilevel"/>
    <w:tmpl w:val="132CC064"/>
    <w:lvl w:ilvl="0" w:tplc="08090001">
      <w:start w:val="1"/>
      <w:numFmt w:val="bullet"/>
      <w:lvlText w:val=""/>
      <w:lvlJc w:val="left"/>
      <w:pPr>
        <w:ind w:left="-984" w:hanging="360"/>
      </w:pPr>
      <w:rPr>
        <w:rFonts w:ascii="Symbol" w:hAnsi="Symbol" w:hint="default"/>
        <w:i w:val="0"/>
        <w:color w:val="000000" w:themeColor="text1"/>
      </w:rPr>
    </w:lvl>
    <w:lvl w:ilvl="1" w:tplc="08090003">
      <w:start w:val="1"/>
      <w:numFmt w:val="bullet"/>
      <w:lvlText w:val="o"/>
      <w:lvlJc w:val="left"/>
      <w:pPr>
        <w:ind w:left="-264" w:hanging="360"/>
      </w:pPr>
      <w:rPr>
        <w:rFonts w:ascii="Courier New" w:hAnsi="Courier New" w:cs="Courier New" w:hint="default"/>
      </w:rPr>
    </w:lvl>
    <w:lvl w:ilvl="2" w:tplc="08090005">
      <w:start w:val="1"/>
      <w:numFmt w:val="bullet"/>
      <w:lvlText w:val=""/>
      <w:lvlJc w:val="left"/>
      <w:pPr>
        <w:ind w:left="456" w:hanging="360"/>
      </w:pPr>
      <w:rPr>
        <w:rFonts w:ascii="Wingdings" w:hAnsi="Wingdings" w:hint="default"/>
      </w:rPr>
    </w:lvl>
    <w:lvl w:ilvl="3" w:tplc="08090001" w:tentative="1">
      <w:start w:val="1"/>
      <w:numFmt w:val="bullet"/>
      <w:lvlText w:val=""/>
      <w:lvlJc w:val="left"/>
      <w:pPr>
        <w:ind w:left="1176" w:hanging="360"/>
      </w:pPr>
      <w:rPr>
        <w:rFonts w:ascii="Symbol" w:hAnsi="Symbol" w:hint="default"/>
      </w:rPr>
    </w:lvl>
    <w:lvl w:ilvl="4" w:tplc="08090003" w:tentative="1">
      <w:start w:val="1"/>
      <w:numFmt w:val="bullet"/>
      <w:lvlText w:val="o"/>
      <w:lvlJc w:val="left"/>
      <w:pPr>
        <w:ind w:left="1896" w:hanging="360"/>
      </w:pPr>
      <w:rPr>
        <w:rFonts w:ascii="Courier New" w:hAnsi="Courier New" w:cs="Courier New" w:hint="default"/>
      </w:rPr>
    </w:lvl>
    <w:lvl w:ilvl="5" w:tplc="08090005" w:tentative="1">
      <w:start w:val="1"/>
      <w:numFmt w:val="bullet"/>
      <w:lvlText w:val=""/>
      <w:lvlJc w:val="left"/>
      <w:pPr>
        <w:ind w:left="2616" w:hanging="360"/>
      </w:pPr>
      <w:rPr>
        <w:rFonts w:ascii="Wingdings" w:hAnsi="Wingdings" w:hint="default"/>
      </w:rPr>
    </w:lvl>
    <w:lvl w:ilvl="6" w:tplc="08090001" w:tentative="1">
      <w:start w:val="1"/>
      <w:numFmt w:val="bullet"/>
      <w:lvlText w:val=""/>
      <w:lvlJc w:val="left"/>
      <w:pPr>
        <w:ind w:left="3336" w:hanging="360"/>
      </w:pPr>
      <w:rPr>
        <w:rFonts w:ascii="Symbol" w:hAnsi="Symbol" w:hint="default"/>
      </w:rPr>
    </w:lvl>
    <w:lvl w:ilvl="7" w:tplc="08090003" w:tentative="1">
      <w:start w:val="1"/>
      <w:numFmt w:val="bullet"/>
      <w:lvlText w:val="o"/>
      <w:lvlJc w:val="left"/>
      <w:pPr>
        <w:ind w:left="4056" w:hanging="360"/>
      </w:pPr>
      <w:rPr>
        <w:rFonts w:ascii="Courier New" w:hAnsi="Courier New" w:cs="Courier New" w:hint="default"/>
      </w:rPr>
    </w:lvl>
    <w:lvl w:ilvl="8" w:tplc="08090005" w:tentative="1">
      <w:start w:val="1"/>
      <w:numFmt w:val="bullet"/>
      <w:lvlText w:val=""/>
      <w:lvlJc w:val="left"/>
      <w:pPr>
        <w:ind w:left="4776" w:hanging="360"/>
      </w:pPr>
      <w:rPr>
        <w:rFonts w:ascii="Wingdings" w:hAnsi="Wingdings" w:hint="default"/>
      </w:rPr>
    </w:lvl>
  </w:abstractNum>
  <w:num w:numId="1" w16cid:durableId="1873111805">
    <w:abstractNumId w:val="4"/>
  </w:num>
  <w:num w:numId="2" w16cid:durableId="2033649517">
    <w:abstractNumId w:val="0"/>
  </w:num>
  <w:num w:numId="3" w16cid:durableId="1973365821">
    <w:abstractNumId w:val="2"/>
  </w:num>
  <w:num w:numId="4" w16cid:durableId="25834929">
    <w:abstractNumId w:val="3"/>
  </w:num>
  <w:num w:numId="5" w16cid:durableId="75255415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858"/>
    <w:rsid w:val="00000A86"/>
    <w:rsid w:val="00002451"/>
    <w:rsid w:val="000073A2"/>
    <w:rsid w:val="000074F3"/>
    <w:rsid w:val="0000757F"/>
    <w:rsid w:val="0000764C"/>
    <w:rsid w:val="00007974"/>
    <w:rsid w:val="000108A7"/>
    <w:rsid w:val="00011DEE"/>
    <w:rsid w:val="000165CD"/>
    <w:rsid w:val="0001676B"/>
    <w:rsid w:val="00016B8F"/>
    <w:rsid w:val="0001796B"/>
    <w:rsid w:val="00020BD8"/>
    <w:rsid w:val="000219C4"/>
    <w:rsid w:val="00022447"/>
    <w:rsid w:val="00022691"/>
    <w:rsid w:val="00023941"/>
    <w:rsid w:val="00023B01"/>
    <w:rsid w:val="00024288"/>
    <w:rsid w:val="00025175"/>
    <w:rsid w:val="00025CB2"/>
    <w:rsid w:val="000260E7"/>
    <w:rsid w:val="00027B66"/>
    <w:rsid w:val="00034191"/>
    <w:rsid w:val="00037D51"/>
    <w:rsid w:val="000425D1"/>
    <w:rsid w:val="00043AFC"/>
    <w:rsid w:val="000458ED"/>
    <w:rsid w:val="00045C7F"/>
    <w:rsid w:val="00045CFF"/>
    <w:rsid w:val="00046391"/>
    <w:rsid w:val="0004716E"/>
    <w:rsid w:val="00047F86"/>
    <w:rsid w:val="0005384D"/>
    <w:rsid w:val="0005427F"/>
    <w:rsid w:val="00055588"/>
    <w:rsid w:val="00056476"/>
    <w:rsid w:val="00056A2F"/>
    <w:rsid w:val="00056F18"/>
    <w:rsid w:val="000573B6"/>
    <w:rsid w:val="00060904"/>
    <w:rsid w:val="00061462"/>
    <w:rsid w:val="00063C0C"/>
    <w:rsid w:val="00063CB5"/>
    <w:rsid w:val="000641EE"/>
    <w:rsid w:val="00064836"/>
    <w:rsid w:val="000649EE"/>
    <w:rsid w:val="00065A35"/>
    <w:rsid w:val="00066145"/>
    <w:rsid w:val="000662EE"/>
    <w:rsid w:val="00070978"/>
    <w:rsid w:val="00071DE8"/>
    <w:rsid w:val="000723FD"/>
    <w:rsid w:val="00074585"/>
    <w:rsid w:val="00075B54"/>
    <w:rsid w:val="00076595"/>
    <w:rsid w:val="0007754C"/>
    <w:rsid w:val="00077FAC"/>
    <w:rsid w:val="000808EB"/>
    <w:rsid w:val="00081C90"/>
    <w:rsid w:val="00082A6B"/>
    <w:rsid w:val="00082ACE"/>
    <w:rsid w:val="00084229"/>
    <w:rsid w:val="000849C8"/>
    <w:rsid w:val="00087215"/>
    <w:rsid w:val="000873F2"/>
    <w:rsid w:val="000877B6"/>
    <w:rsid w:val="00087F2C"/>
    <w:rsid w:val="000906A3"/>
    <w:rsid w:val="00091475"/>
    <w:rsid w:val="00091BDA"/>
    <w:rsid w:val="0009257E"/>
    <w:rsid w:val="00093B88"/>
    <w:rsid w:val="000967FB"/>
    <w:rsid w:val="00096F35"/>
    <w:rsid w:val="00097BBB"/>
    <w:rsid w:val="00097C14"/>
    <w:rsid w:val="000A125F"/>
    <w:rsid w:val="000A2414"/>
    <w:rsid w:val="000A382F"/>
    <w:rsid w:val="000A6399"/>
    <w:rsid w:val="000B0CEB"/>
    <w:rsid w:val="000B0E4C"/>
    <w:rsid w:val="000B1EF2"/>
    <w:rsid w:val="000B22E5"/>
    <w:rsid w:val="000B2F53"/>
    <w:rsid w:val="000B4BDE"/>
    <w:rsid w:val="000B4D2C"/>
    <w:rsid w:val="000B5220"/>
    <w:rsid w:val="000B6149"/>
    <w:rsid w:val="000B7444"/>
    <w:rsid w:val="000C1B37"/>
    <w:rsid w:val="000C3C96"/>
    <w:rsid w:val="000C4EE3"/>
    <w:rsid w:val="000C501D"/>
    <w:rsid w:val="000C69B5"/>
    <w:rsid w:val="000D0E56"/>
    <w:rsid w:val="000D1B7E"/>
    <w:rsid w:val="000D3168"/>
    <w:rsid w:val="000D337E"/>
    <w:rsid w:val="000D33FD"/>
    <w:rsid w:val="000D58C4"/>
    <w:rsid w:val="000D5BCD"/>
    <w:rsid w:val="000D77D9"/>
    <w:rsid w:val="000D7BDD"/>
    <w:rsid w:val="000E054D"/>
    <w:rsid w:val="000E1017"/>
    <w:rsid w:val="000E2B91"/>
    <w:rsid w:val="000E4C88"/>
    <w:rsid w:val="000E60DC"/>
    <w:rsid w:val="000F06EC"/>
    <w:rsid w:val="000F3C42"/>
    <w:rsid w:val="000F3E27"/>
    <w:rsid w:val="000F60B3"/>
    <w:rsid w:val="000F690A"/>
    <w:rsid w:val="00104A9F"/>
    <w:rsid w:val="00105BEE"/>
    <w:rsid w:val="00106635"/>
    <w:rsid w:val="00107063"/>
    <w:rsid w:val="00113BED"/>
    <w:rsid w:val="00113E7C"/>
    <w:rsid w:val="001141A0"/>
    <w:rsid w:val="0011555F"/>
    <w:rsid w:val="00115FBB"/>
    <w:rsid w:val="00116D77"/>
    <w:rsid w:val="00117318"/>
    <w:rsid w:val="00120681"/>
    <w:rsid w:val="00120A8D"/>
    <w:rsid w:val="00120ED1"/>
    <w:rsid w:val="001214F0"/>
    <w:rsid w:val="00121EA9"/>
    <w:rsid w:val="001221DC"/>
    <w:rsid w:val="00124343"/>
    <w:rsid w:val="00124A33"/>
    <w:rsid w:val="00127936"/>
    <w:rsid w:val="00130146"/>
    <w:rsid w:val="00132B7E"/>
    <w:rsid w:val="00134AD5"/>
    <w:rsid w:val="0013519E"/>
    <w:rsid w:val="00136FDA"/>
    <w:rsid w:val="0013724F"/>
    <w:rsid w:val="00140206"/>
    <w:rsid w:val="001409D8"/>
    <w:rsid w:val="0014201A"/>
    <w:rsid w:val="00143052"/>
    <w:rsid w:val="00143AB0"/>
    <w:rsid w:val="00144EC6"/>
    <w:rsid w:val="00152758"/>
    <w:rsid w:val="0015355D"/>
    <w:rsid w:val="001541A8"/>
    <w:rsid w:val="00157450"/>
    <w:rsid w:val="001649F5"/>
    <w:rsid w:val="00165C6D"/>
    <w:rsid w:val="00165D9D"/>
    <w:rsid w:val="0016767F"/>
    <w:rsid w:val="001676EE"/>
    <w:rsid w:val="00167C78"/>
    <w:rsid w:val="001707BF"/>
    <w:rsid w:val="00171396"/>
    <w:rsid w:val="00172B24"/>
    <w:rsid w:val="00173760"/>
    <w:rsid w:val="0017458C"/>
    <w:rsid w:val="001746E4"/>
    <w:rsid w:val="00174A5E"/>
    <w:rsid w:val="00175198"/>
    <w:rsid w:val="0018109E"/>
    <w:rsid w:val="00184A4D"/>
    <w:rsid w:val="00185288"/>
    <w:rsid w:val="00185508"/>
    <w:rsid w:val="001903E0"/>
    <w:rsid w:val="00190603"/>
    <w:rsid w:val="00191820"/>
    <w:rsid w:val="00191AD4"/>
    <w:rsid w:val="00192ECE"/>
    <w:rsid w:val="001949FC"/>
    <w:rsid w:val="00194DAD"/>
    <w:rsid w:val="001970F9"/>
    <w:rsid w:val="001A1307"/>
    <w:rsid w:val="001A2C58"/>
    <w:rsid w:val="001A41C6"/>
    <w:rsid w:val="001A5C8F"/>
    <w:rsid w:val="001A600C"/>
    <w:rsid w:val="001A68FE"/>
    <w:rsid w:val="001A7A83"/>
    <w:rsid w:val="001B16E8"/>
    <w:rsid w:val="001B46C4"/>
    <w:rsid w:val="001B556D"/>
    <w:rsid w:val="001B6402"/>
    <w:rsid w:val="001B666C"/>
    <w:rsid w:val="001C2683"/>
    <w:rsid w:val="001C34B9"/>
    <w:rsid w:val="001C4694"/>
    <w:rsid w:val="001C4C47"/>
    <w:rsid w:val="001C554E"/>
    <w:rsid w:val="001C58B8"/>
    <w:rsid w:val="001C5C4E"/>
    <w:rsid w:val="001C7723"/>
    <w:rsid w:val="001D0382"/>
    <w:rsid w:val="001D174D"/>
    <w:rsid w:val="001D1EFA"/>
    <w:rsid w:val="001D2F4C"/>
    <w:rsid w:val="001D43BC"/>
    <w:rsid w:val="001D4532"/>
    <w:rsid w:val="001D4694"/>
    <w:rsid w:val="001D5EE0"/>
    <w:rsid w:val="001D61A3"/>
    <w:rsid w:val="001D73AA"/>
    <w:rsid w:val="001D7788"/>
    <w:rsid w:val="001E1017"/>
    <w:rsid w:val="001E215F"/>
    <w:rsid w:val="001E2902"/>
    <w:rsid w:val="001E4A73"/>
    <w:rsid w:val="001E58BC"/>
    <w:rsid w:val="001E7BD1"/>
    <w:rsid w:val="001E7D40"/>
    <w:rsid w:val="001F1926"/>
    <w:rsid w:val="001F239D"/>
    <w:rsid w:val="001F2A57"/>
    <w:rsid w:val="001F4BD1"/>
    <w:rsid w:val="001F4C67"/>
    <w:rsid w:val="001F5460"/>
    <w:rsid w:val="001F5E17"/>
    <w:rsid w:val="001F64DD"/>
    <w:rsid w:val="00202065"/>
    <w:rsid w:val="00202916"/>
    <w:rsid w:val="00203392"/>
    <w:rsid w:val="0020413A"/>
    <w:rsid w:val="002049CF"/>
    <w:rsid w:val="00204A3D"/>
    <w:rsid w:val="00205025"/>
    <w:rsid w:val="002103FA"/>
    <w:rsid w:val="002112ED"/>
    <w:rsid w:val="00211D3A"/>
    <w:rsid w:val="0021203B"/>
    <w:rsid w:val="00214588"/>
    <w:rsid w:val="002148DA"/>
    <w:rsid w:val="0021559A"/>
    <w:rsid w:val="00217810"/>
    <w:rsid w:val="0022101A"/>
    <w:rsid w:val="0022227B"/>
    <w:rsid w:val="002231CB"/>
    <w:rsid w:val="00223CFA"/>
    <w:rsid w:val="00223D08"/>
    <w:rsid w:val="002241A2"/>
    <w:rsid w:val="00224C24"/>
    <w:rsid w:val="00225742"/>
    <w:rsid w:val="00227618"/>
    <w:rsid w:val="00227B1C"/>
    <w:rsid w:val="002301CB"/>
    <w:rsid w:val="002317B4"/>
    <w:rsid w:val="00232497"/>
    <w:rsid w:val="00232520"/>
    <w:rsid w:val="00232A32"/>
    <w:rsid w:val="00233004"/>
    <w:rsid w:val="00233AAA"/>
    <w:rsid w:val="00236CFB"/>
    <w:rsid w:val="0023783E"/>
    <w:rsid w:val="00241D3A"/>
    <w:rsid w:val="00243E4F"/>
    <w:rsid w:val="00244BBB"/>
    <w:rsid w:val="002467DC"/>
    <w:rsid w:val="002470B9"/>
    <w:rsid w:val="0024726C"/>
    <w:rsid w:val="00247A3F"/>
    <w:rsid w:val="00247A89"/>
    <w:rsid w:val="00251911"/>
    <w:rsid w:val="0025355A"/>
    <w:rsid w:val="002536E7"/>
    <w:rsid w:val="00253D60"/>
    <w:rsid w:val="00254366"/>
    <w:rsid w:val="002567A0"/>
    <w:rsid w:val="00263397"/>
    <w:rsid w:val="0026615C"/>
    <w:rsid w:val="002702E1"/>
    <w:rsid w:val="00270960"/>
    <w:rsid w:val="00270CAA"/>
    <w:rsid w:val="002727DE"/>
    <w:rsid w:val="0027390E"/>
    <w:rsid w:val="00273BB8"/>
    <w:rsid w:val="00274095"/>
    <w:rsid w:val="00274321"/>
    <w:rsid w:val="00275C06"/>
    <w:rsid w:val="002778BD"/>
    <w:rsid w:val="00281105"/>
    <w:rsid w:val="00281C8A"/>
    <w:rsid w:val="00282386"/>
    <w:rsid w:val="002830B7"/>
    <w:rsid w:val="002832C0"/>
    <w:rsid w:val="002847F8"/>
    <w:rsid w:val="0028655B"/>
    <w:rsid w:val="002872F8"/>
    <w:rsid w:val="00291449"/>
    <w:rsid w:val="00291CD9"/>
    <w:rsid w:val="00292013"/>
    <w:rsid w:val="00293E5A"/>
    <w:rsid w:val="00294629"/>
    <w:rsid w:val="00294B18"/>
    <w:rsid w:val="002955AD"/>
    <w:rsid w:val="00295921"/>
    <w:rsid w:val="00295A34"/>
    <w:rsid w:val="00295BA2"/>
    <w:rsid w:val="002A406C"/>
    <w:rsid w:val="002A4AF4"/>
    <w:rsid w:val="002A5A1D"/>
    <w:rsid w:val="002A5A84"/>
    <w:rsid w:val="002A63A3"/>
    <w:rsid w:val="002A77C9"/>
    <w:rsid w:val="002A7E03"/>
    <w:rsid w:val="002B1C85"/>
    <w:rsid w:val="002B3711"/>
    <w:rsid w:val="002B62B2"/>
    <w:rsid w:val="002B76BE"/>
    <w:rsid w:val="002B7CEE"/>
    <w:rsid w:val="002C41F8"/>
    <w:rsid w:val="002C42B9"/>
    <w:rsid w:val="002C4809"/>
    <w:rsid w:val="002C4CA0"/>
    <w:rsid w:val="002C5251"/>
    <w:rsid w:val="002C6A5E"/>
    <w:rsid w:val="002C7176"/>
    <w:rsid w:val="002C78EB"/>
    <w:rsid w:val="002D006B"/>
    <w:rsid w:val="002D03FC"/>
    <w:rsid w:val="002D2522"/>
    <w:rsid w:val="002D2936"/>
    <w:rsid w:val="002D545F"/>
    <w:rsid w:val="002D5E76"/>
    <w:rsid w:val="002E027C"/>
    <w:rsid w:val="002E165D"/>
    <w:rsid w:val="002E1F16"/>
    <w:rsid w:val="002E1FB3"/>
    <w:rsid w:val="002E23D0"/>
    <w:rsid w:val="002E3ABA"/>
    <w:rsid w:val="002E43AC"/>
    <w:rsid w:val="002E4464"/>
    <w:rsid w:val="002E646C"/>
    <w:rsid w:val="002E7DBF"/>
    <w:rsid w:val="002F0883"/>
    <w:rsid w:val="002F0FA5"/>
    <w:rsid w:val="002F0FD7"/>
    <w:rsid w:val="002F339C"/>
    <w:rsid w:val="00300787"/>
    <w:rsid w:val="00300C4A"/>
    <w:rsid w:val="0030274A"/>
    <w:rsid w:val="003027EA"/>
    <w:rsid w:val="00302A2E"/>
    <w:rsid w:val="0030384E"/>
    <w:rsid w:val="00304A89"/>
    <w:rsid w:val="00304B4A"/>
    <w:rsid w:val="00311DCB"/>
    <w:rsid w:val="00313B19"/>
    <w:rsid w:val="003140E5"/>
    <w:rsid w:val="00315278"/>
    <w:rsid w:val="00315818"/>
    <w:rsid w:val="00316C39"/>
    <w:rsid w:val="003179BA"/>
    <w:rsid w:val="00320B20"/>
    <w:rsid w:val="00322996"/>
    <w:rsid w:val="003241B0"/>
    <w:rsid w:val="00325C21"/>
    <w:rsid w:val="00326A94"/>
    <w:rsid w:val="003276D3"/>
    <w:rsid w:val="00330A68"/>
    <w:rsid w:val="0033430F"/>
    <w:rsid w:val="003347B6"/>
    <w:rsid w:val="00335062"/>
    <w:rsid w:val="00335CB8"/>
    <w:rsid w:val="00336137"/>
    <w:rsid w:val="00336270"/>
    <w:rsid w:val="00336CB3"/>
    <w:rsid w:val="00337B0E"/>
    <w:rsid w:val="00340E90"/>
    <w:rsid w:val="00341F6F"/>
    <w:rsid w:val="00342ADF"/>
    <w:rsid w:val="00344FAE"/>
    <w:rsid w:val="00345C67"/>
    <w:rsid w:val="00345E1D"/>
    <w:rsid w:val="00347691"/>
    <w:rsid w:val="00351098"/>
    <w:rsid w:val="00351A43"/>
    <w:rsid w:val="00353F41"/>
    <w:rsid w:val="00354F10"/>
    <w:rsid w:val="00355F74"/>
    <w:rsid w:val="0035791A"/>
    <w:rsid w:val="00361419"/>
    <w:rsid w:val="003618AE"/>
    <w:rsid w:val="00362D77"/>
    <w:rsid w:val="00367F55"/>
    <w:rsid w:val="003716C2"/>
    <w:rsid w:val="00371D66"/>
    <w:rsid w:val="0037399F"/>
    <w:rsid w:val="00373F75"/>
    <w:rsid w:val="00380717"/>
    <w:rsid w:val="00380767"/>
    <w:rsid w:val="00381156"/>
    <w:rsid w:val="00383BFB"/>
    <w:rsid w:val="00385B33"/>
    <w:rsid w:val="00387A74"/>
    <w:rsid w:val="00387B42"/>
    <w:rsid w:val="00390F7B"/>
    <w:rsid w:val="00394A57"/>
    <w:rsid w:val="00395B6A"/>
    <w:rsid w:val="003972B6"/>
    <w:rsid w:val="00397D1D"/>
    <w:rsid w:val="00397E46"/>
    <w:rsid w:val="003A0A30"/>
    <w:rsid w:val="003A0E18"/>
    <w:rsid w:val="003A1518"/>
    <w:rsid w:val="003A1D8E"/>
    <w:rsid w:val="003A3845"/>
    <w:rsid w:val="003A4999"/>
    <w:rsid w:val="003A6526"/>
    <w:rsid w:val="003A77B6"/>
    <w:rsid w:val="003B02B5"/>
    <w:rsid w:val="003B4760"/>
    <w:rsid w:val="003B70D7"/>
    <w:rsid w:val="003B727A"/>
    <w:rsid w:val="003C0DE3"/>
    <w:rsid w:val="003C57E9"/>
    <w:rsid w:val="003C5E41"/>
    <w:rsid w:val="003D062F"/>
    <w:rsid w:val="003D0763"/>
    <w:rsid w:val="003D1486"/>
    <w:rsid w:val="003D2291"/>
    <w:rsid w:val="003D25CA"/>
    <w:rsid w:val="003D276F"/>
    <w:rsid w:val="003D5A77"/>
    <w:rsid w:val="003D6449"/>
    <w:rsid w:val="003D6C0B"/>
    <w:rsid w:val="003D7334"/>
    <w:rsid w:val="003E0672"/>
    <w:rsid w:val="003E0B3A"/>
    <w:rsid w:val="003E2533"/>
    <w:rsid w:val="003E2BBA"/>
    <w:rsid w:val="003E2FE2"/>
    <w:rsid w:val="003E3691"/>
    <w:rsid w:val="003E4B9D"/>
    <w:rsid w:val="003E53E5"/>
    <w:rsid w:val="003F03CF"/>
    <w:rsid w:val="003F0BDD"/>
    <w:rsid w:val="003F4CF9"/>
    <w:rsid w:val="003F72AB"/>
    <w:rsid w:val="003F7B6E"/>
    <w:rsid w:val="003F7D96"/>
    <w:rsid w:val="00400A3A"/>
    <w:rsid w:val="00401749"/>
    <w:rsid w:val="00401DCF"/>
    <w:rsid w:val="00401E59"/>
    <w:rsid w:val="00402B48"/>
    <w:rsid w:val="00402FBF"/>
    <w:rsid w:val="00404A71"/>
    <w:rsid w:val="00405825"/>
    <w:rsid w:val="00405F98"/>
    <w:rsid w:val="0040604B"/>
    <w:rsid w:val="004063AA"/>
    <w:rsid w:val="004076C4"/>
    <w:rsid w:val="00410214"/>
    <w:rsid w:val="004123FA"/>
    <w:rsid w:val="004135EB"/>
    <w:rsid w:val="00414102"/>
    <w:rsid w:val="004146EC"/>
    <w:rsid w:val="00416234"/>
    <w:rsid w:val="00416AAA"/>
    <w:rsid w:val="00420661"/>
    <w:rsid w:val="00420A2E"/>
    <w:rsid w:val="004224E6"/>
    <w:rsid w:val="004237D4"/>
    <w:rsid w:val="0042603D"/>
    <w:rsid w:val="00426B78"/>
    <w:rsid w:val="00427253"/>
    <w:rsid w:val="00430649"/>
    <w:rsid w:val="00431338"/>
    <w:rsid w:val="00431FBA"/>
    <w:rsid w:val="00432E47"/>
    <w:rsid w:val="00434D3C"/>
    <w:rsid w:val="0043664B"/>
    <w:rsid w:val="00437CCE"/>
    <w:rsid w:val="004406C5"/>
    <w:rsid w:val="0044232C"/>
    <w:rsid w:val="00443F6D"/>
    <w:rsid w:val="004445C3"/>
    <w:rsid w:val="00446791"/>
    <w:rsid w:val="00450A37"/>
    <w:rsid w:val="00452BE7"/>
    <w:rsid w:val="00453645"/>
    <w:rsid w:val="004543D5"/>
    <w:rsid w:val="00455D4C"/>
    <w:rsid w:val="004566DF"/>
    <w:rsid w:val="004573D6"/>
    <w:rsid w:val="00457A26"/>
    <w:rsid w:val="00457BC8"/>
    <w:rsid w:val="004610A4"/>
    <w:rsid w:val="00463A6D"/>
    <w:rsid w:val="00463EEF"/>
    <w:rsid w:val="00464C7C"/>
    <w:rsid w:val="004660E0"/>
    <w:rsid w:val="004661ED"/>
    <w:rsid w:val="0046706A"/>
    <w:rsid w:val="0047129A"/>
    <w:rsid w:val="00474466"/>
    <w:rsid w:val="004755DE"/>
    <w:rsid w:val="00475DFC"/>
    <w:rsid w:val="004770E7"/>
    <w:rsid w:val="00482025"/>
    <w:rsid w:val="004844C2"/>
    <w:rsid w:val="00484511"/>
    <w:rsid w:val="004876A5"/>
    <w:rsid w:val="004914A0"/>
    <w:rsid w:val="004923D0"/>
    <w:rsid w:val="004933FE"/>
    <w:rsid w:val="004938AC"/>
    <w:rsid w:val="00494BA2"/>
    <w:rsid w:val="004A13D9"/>
    <w:rsid w:val="004A3C18"/>
    <w:rsid w:val="004A3E6C"/>
    <w:rsid w:val="004A4E0D"/>
    <w:rsid w:val="004A6217"/>
    <w:rsid w:val="004A6369"/>
    <w:rsid w:val="004A647E"/>
    <w:rsid w:val="004A670A"/>
    <w:rsid w:val="004A70E0"/>
    <w:rsid w:val="004B03CA"/>
    <w:rsid w:val="004B086F"/>
    <w:rsid w:val="004B1A29"/>
    <w:rsid w:val="004B1DA9"/>
    <w:rsid w:val="004B2C94"/>
    <w:rsid w:val="004B33F1"/>
    <w:rsid w:val="004B3A0B"/>
    <w:rsid w:val="004B5A28"/>
    <w:rsid w:val="004B6D14"/>
    <w:rsid w:val="004B79B8"/>
    <w:rsid w:val="004C0A48"/>
    <w:rsid w:val="004C0E69"/>
    <w:rsid w:val="004C1175"/>
    <w:rsid w:val="004C21F2"/>
    <w:rsid w:val="004C2BB6"/>
    <w:rsid w:val="004C2FC2"/>
    <w:rsid w:val="004C31AB"/>
    <w:rsid w:val="004C47F5"/>
    <w:rsid w:val="004C50B1"/>
    <w:rsid w:val="004C5C4D"/>
    <w:rsid w:val="004C7C15"/>
    <w:rsid w:val="004C7F7B"/>
    <w:rsid w:val="004D1488"/>
    <w:rsid w:val="004D36A4"/>
    <w:rsid w:val="004D74A5"/>
    <w:rsid w:val="004D781E"/>
    <w:rsid w:val="004D7893"/>
    <w:rsid w:val="004E2211"/>
    <w:rsid w:val="004E2AA0"/>
    <w:rsid w:val="004E2AD2"/>
    <w:rsid w:val="004E37CE"/>
    <w:rsid w:val="004E3A94"/>
    <w:rsid w:val="004E41DA"/>
    <w:rsid w:val="004E4CFD"/>
    <w:rsid w:val="004E610B"/>
    <w:rsid w:val="004E75E0"/>
    <w:rsid w:val="004F0B60"/>
    <w:rsid w:val="004F1DB0"/>
    <w:rsid w:val="004F3C5E"/>
    <w:rsid w:val="004F3FD4"/>
    <w:rsid w:val="004F7A2C"/>
    <w:rsid w:val="0050041C"/>
    <w:rsid w:val="00500A24"/>
    <w:rsid w:val="0050553F"/>
    <w:rsid w:val="00506433"/>
    <w:rsid w:val="00506B43"/>
    <w:rsid w:val="00507FBB"/>
    <w:rsid w:val="00511729"/>
    <w:rsid w:val="00513E7F"/>
    <w:rsid w:val="00514459"/>
    <w:rsid w:val="0051536F"/>
    <w:rsid w:val="005162CA"/>
    <w:rsid w:val="0052027D"/>
    <w:rsid w:val="0052046B"/>
    <w:rsid w:val="00520C0D"/>
    <w:rsid w:val="00521469"/>
    <w:rsid w:val="005217E9"/>
    <w:rsid w:val="005222D2"/>
    <w:rsid w:val="005223A2"/>
    <w:rsid w:val="00522CC1"/>
    <w:rsid w:val="00523A2F"/>
    <w:rsid w:val="00527DB8"/>
    <w:rsid w:val="005309FE"/>
    <w:rsid w:val="00532AC6"/>
    <w:rsid w:val="00533026"/>
    <w:rsid w:val="0053370A"/>
    <w:rsid w:val="005344BA"/>
    <w:rsid w:val="0053560E"/>
    <w:rsid w:val="005413DD"/>
    <w:rsid w:val="0054186A"/>
    <w:rsid w:val="0054200D"/>
    <w:rsid w:val="005431FA"/>
    <w:rsid w:val="00544B38"/>
    <w:rsid w:val="00546259"/>
    <w:rsid w:val="005462C7"/>
    <w:rsid w:val="00546894"/>
    <w:rsid w:val="00547DB6"/>
    <w:rsid w:val="00550B54"/>
    <w:rsid w:val="0055218F"/>
    <w:rsid w:val="00555A79"/>
    <w:rsid w:val="0055659C"/>
    <w:rsid w:val="00556AAF"/>
    <w:rsid w:val="00565AF2"/>
    <w:rsid w:val="005669CC"/>
    <w:rsid w:val="00566A75"/>
    <w:rsid w:val="00572CBD"/>
    <w:rsid w:val="00573A30"/>
    <w:rsid w:val="00573E45"/>
    <w:rsid w:val="00577F5C"/>
    <w:rsid w:val="00577F82"/>
    <w:rsid w:val="00581290"/>
    <w:rsid w:val="00583AB2"/>
    <w:rsid w:val="00584875"/>
    <w:rsid w:val="00584C88"/>
    <w:rsid w:val="00584CBE"/>
    <w:rsid w:val="00585DAD"/>
    <w:rsid w:val="005873FD"/>
    <w:rsid w:val="005879CC"/>
    <w:rsid w:val="00587E19"/>
    <w:rsid w:val="0059123B"/>
    <w:rsid w:val="00591BA5"/>
    <w:rsid w:val="005968E3"/>
    <w:rsid w:val="005A3AE5"/>
    <w:rsid w:val="005A455D"/>
    <w:rsid w:val="005A4576"/>
    <w:rsid w:val="005B17C6"/>
    <w:rsid w:val="005B3BC8"/>
    <w:rsid w:val="005B532E"/>
    <w:rsid w:val="005B6647"/>
    <w:rsid w:val="005C06B4"/>
    <w:rsid w:val="005C06CD"/>
    <w:rsid w:val="005C3AF7"/>
    <w:rsid w:val="005C6B78"/>
    <w:rsid w:val="005C6F4C"/>
    <w:rsid w:val="005D01E2"/>
    <w:rsid w:val="005D0F0A"/>
    <w:rsid w:val="005D2211"/>
    <w:rsid w:val="005D2572"/>
    <w:rsid w:val="005D279C"/>
    <w:rsid w:val="005D52C5"/>
    <w:rsid w:val="005D6617"/>
    <w:rsid w:val="005E0C08"/>
    <w:rsid w:val="005E2811"/>
    <w:rsid w:val="005E3DBA"/>
    <w:rsid w:val="005E4073"/>
    <w:rsid w:val="005E4E46"/>
    <w:rsid w:val="005E5743"/>
    <w:rsid w:val="005E5D58"/>
    <w:rsid w:val="005E6696"/>
    <w:rsid w:val="005E7073"/>
    <w:rsid w:val="005E77B7"/>
    <w:rsid w:val="005F0769"/>
    <w:rsid w:val="005F1F56"/>
    <w:rsid w:val="005F5297"/>
    <w:rsid w:val="005F562D"/>
    <w:rsid w:val="005F635C"/>
    <w:rsid w:val="0060073E"/>
    <w:rsid w:val="00600ACE"/>
    <w:rsid w:val="006019B7"/>
    <w:rsid w:val="00602ED4"/>
    <w:rsid w:val="00602F1D"/>
    <w:rsid w:val="0060332E"/>
    <w:rsid w:val="006050F0"/>
    <w:rsid w:val="006053EB"/>
    <w:rsid w:val="00606020"/>
    <w:rsid w:val="00607957"/>
    <w:rsid w:val="00610392"/>
    <w:rsid w:val="006129CF"/>
    <w:rsid w:val="00614E9C"/>
    <w:rsid w:val="006169EB"/>
    <w:rsid w:val="0061724F"/>
    <w:rsid w:val="00617790"/>
    <w:rsid w:val="00617D92"/>
    <w:rsid w:val="0062262B"/>
    <w:rsid w:val="0062310E"/>
    <w:rsid w:val="00623276"/>
    <w:rsid w:val="006240E6"/>
    <w:rsid w:val="00624288"/>
    <w:rsid w:val="00626BA8"/>
    <w:rsid w:val="006321F3"/>
    <w:rsid w:val="00632E4B"/>
    <w:rsid w:val="00634F24"/>
    <w:rsid w:val="006374BC"/>
    <w:rsid w:val="0064041B"/>
    <w:rsid w:val="00641093"/>
    <w:rsid w:val="006410C7"/>
    <w:rsid w:val="0064197C"/>
    <w:rsid w:val="0064255C"/>
    <w:rsid w:val="00642DD3"/>
    <w:rsid w:val="00643BBA"/>
    <w:rsid w:val="00643DF6"/>
    <w:rsid w:val="00644DBF"/>
    <w:rsid w:val="00646C59"/>
    <w:rsid w:val="006475CF"/>
    <w:rsid w:val="006508F0"/>
    <w:rsid w:val="006525F5"/>
    <w:rsid w:val="006552BF"/>
    <w:rsid w:val="00655E71"/>
    <w:rsid w:val="0065657A"/>
    <w:rsid w:val="00660B0C"/>
    <w:rsid w:val="0066213D"/>
    <w:rsid w:val="00662D3C"/>
    <w:rsid w:val="00662FEF"/>
    <w:rsid w:val="00664325"/>
    <w:rsid w:val="0066448C"/>
    <w:rsid w:val="0066488D"/>
    <w:rsid w:val="00665927"/>
    <w:rsid w:val="006700DF"/>
    <w:rsid w:val="006706D6"/>
    <w:rsid w:val="0067149D"/>
    <w:rsid w:val="00671688"/>
    <w:rsid w:val="0067349D"/>
    <w:rsid w:val="006768E4"/>
    <w:rsid w:val="00676C20"/>
    <w:rsid w:val="00681D36"/>
    <w:rsid w:val="006820C5"/>
    <w:rsid w:val="00682960"/>
    <w:rsid w:val="00685A4A"/>
    <w:rsid w:val="00690BA3"/>
    <w:rsid w:val="00690D8E"/>
    <w:rsid w:val="006927A6"/>
    <w:rsid w:val="00693DF3"/>
    <w:rsid w:val="00696D41"/>
    <w:rsid w:val="00697651"/>
    <w:rsid w:val="00697F12"/>
    <w:rsid w:val="006A0411"/>
    <w:rsid w:val="006A0C38"/>
    <w:rsid w:val="006A1AC8"/>
    <w:rsid w:val="006A21EB"/>
    <w:rsid w:val="006A46D7"/>
    <w:rsid w:val="006A5334"/>
    <w:rsid w:val="006A64B1"/>
    <w:rsid w:val="006A718F"/>
    <w:rsid w:val="006A7F46"/>
    <w:rsid w:val="006B11B4"/>
    <w:rsid w:val="006B21E0"/>
    <w:rsid w:val="006B2E44"/>
    <w:rsid w:val="006B365D"/>
    <w:rsid w:val="006B3BE9"/>
    <w:rsid w:val="006B4DDD"/>
    <w:rsid w:val="006B4EE2"/>
    <w:rsid w:val="006B68D7"/>
    <w:rsid w:val="006B6951"/>
    <w:rsid w:val="006B7834"/>
    <w:rsid w:val="006C12A5"/>
    <w:rsid w:val="006C2072"/>
    <w:rsid w:val="006C231D"/>
    <w:rsid w:val="006C2B86"/>
    <w:rsid w:val="006C36D8"/>
    <w:rsid w:val="006C4012"/>
    <w:rsid w:val="006C5A52"/>
    <w:rsid w:val="006C5FC1"/>
    <w:rsid w:val="006C63FC"/>
    <w:rsid w:val="006C700E"/>
    <w:rsid w:val="006C7D69"/>
    <w:rsid w:val="006D069F"/>
    <w:rsid w:val="006D0814"/>
    <w:rsid w:val="006D1576"/>
    <w:rsid w:val="006D1F63"/>
    <w:rsid w:val="006D36A7"/>
    <w:rsid w:val="006D3928"/>
    <w:rsid w:val="006D5B5C"/>
    <w:rsid w:val="006D6A70"/>
    <w:rsid w:val="006D6EC7"/>
    <w:rsid w:val="006E240B"/>
    <w:rsid w:val="006E5678"/>
    <w:rsid w:val="006E5FEA"/>
    <w:rsid w:val="006F2101"/>
    <w:rsid w:val="006F3201"/>
    <w:rsid w:val="006F6321"/>
    <w:rsid w:val="006F74F0"/>
    <w:rsid w:val="0070015F"/>
    <w:rsid w:val="007003EC"/>
    <w:rsid w:val="007020C2"/>
    <w:rsid w:val="007037D3"/>
    <w:rsid w:val="00703E2B"/>
    <w:rsid w:val="00703F7F"/>
    <w:rsid w:val="00706F46"/>
    <w:rsid w:val="00712307"/>
    <w:rsid w:val="00716179"/>
    <w:rsid w:val="00717782"/>
    <w:rsid w:val="007178F4"/>
    <w:rsid w:val="007204C7"/>
    <w:rsid w:val="0072089F"/>
    <w:rsid w:val="00721627"/>
    <w:rsid w:val="007220FB"/>
    <w:rsid w:val="00723348"/>
    <w:rsid w:val="00724CE4"/>
    <w:rsid w:val="0072542B"/>
    <w:rsid w:val="00725857"/>
    <w:rsid w:val="00725DC5"/>
    <w:rsid w:val="00726AE6"/>
    <w:rsid w:val="00731E2A"/>
    <w:rsid w:val="0073338E"/>
    <w:rsid w:val="0073424A"/>
    <w:rsid w:val="00734DC0"/>
    <w:rsid w:val="007353BD"/>
    <w:rsid w:val="007364B5"/>
    <w:rsid w:val="00741123"/>
    <w:rsid w:val="00741615"/>
    <w:rsid w:val="0074215E"/>
    <w:rsid w:val="00742D5C"/>
    <w:rsid w:val="00743252"/>
    <w:rsid w:val="00743903"/>
    <w:rsid w:val="00746F79"/>
    <w:rsid w:val="00750739"/>
    <w:rsid w:val="00750D57"/>
    <w:rsid w:val="0075218E"/>
    <w:rsid w:val="00752F40"/>
    <w:rsid w:val="00755BA1"/>
    <w:rsid w:val="007577E1"/>
    <w:rsid w:val="00760133"/>
    <w:rsid w:val="0076180F"/>
    <w:rsid w:val="00766848"/>
    <w:rsid w:val="00766C3E"/>
    <w:rsid w:val="00767B2B"/>
    <w:rsid w:val="007706F5"/>
    <w:rsid w:val="007716E4"/>
    <w:rsid w:val="00771D5A"/>
    <w:rsid w:val="00772D89"/>
    <w:rsid w:val="00774492"/>
    <w:rsid w:val="007758E1"/>
    <w:rsid w:val="0077748D"/>
    <w:rsid w:val="00777BFC"/>
    <w:rsid w:val="00777CFD"/>
    <w:rsid w:val="007800DC"/>
    <w:rsid w:val="00780396"/>
    <w:rsid w:val="0078068A"/>
    <w:rsid w:val="00780963"/>
    <w:rsid w:val="00782282"/>
    <w:rsid w:val="00782650"/>
    <w:rsid w:val="00782EE9"/>
    <w:rsid w:val="0078335A"/>
    <w:rsid w:val="00783914"/>
    <w:rsid w:val="007839F5"/>
    <w:rsid w:val="007845FD"/>
    <w:rsid w:val="00785432"/>
    <w:rsid w:val="0078602B"/>
    <w:rsid w:val="0078699C"/>
    <w:rsid w:val="00786E9B"/>
    <w:rsid w:val="00787956"/>
    <w:rsid w:val="00790D48"/>
    <w:rsid w:val="00791C8A"/>
    <w:rsid w:val="00792270"/>
    <w:rsid w:val="007930C2"/>
    <w:rsid w:val="00793CC0"/>
    <w:rsid w:val="007A1BCB"/>
    <w:rsid w:val="007A301F"/>
    <w:rsid w:val="007A44D2"/>
    <w:rsid w:val="007A4C3D"/>
    <w:rsid w:val="007A5CA1"/>
    <w:rsid w:val="007A5E92"/>
    <w:rsid w:val="007A66B9"/>
    <w:rsid w:val="007A7507"/>
    <w:rsid w:val="007A7848"/>
    <w:rsid w:val="007B0F89"/>
    <w:rsid w:val="007B20B4"/>
    <w:rsid w:val="007B2950"/>
    <w:rsid w:val="007B349F"/>
    <w:rsid w:val="007B4879"/>
    <w:rsid w:val="007B54A5"/>
    <w:rsid w:val="007B581E"/>
    <w:rsid w:val="007C05A2"/>
    <w:rsid w:val="007C190D"/>
    <w:rsid w:val="007C4801"/>
    <w:rsid w:val="007C4BD1"/>
    <w:rsid w:val="007C5EE5"/>
    <w:rsid w:val="007C6AF5"/>
    <w:rsid w:val="007C7BB1"/>
    <w:rsid w:val="007D116B"/>
    <w:rsid w:val="007D1712"/>
    <w:rsid w:val="007D3B29"/>
    <w:rsid w:val="007D4A6C"/>
    <w:rsid w:val="007D5EDC"/>
    <w:rsid w:val="007E0C17"/>
    <w:rsid w:val="007E148D"/>
    <w:rsid w:val="007E30BE"/>
    <w:rsid w:val="007E4FD4"/>
    <w:rsid w:val="007E5873"/>
    <w:rsid w:val="007E5F38"/>
    <w:rsid w:val="007E696A"/>
    <w:rsid w:val="007E6C46"/>
    <w:rsid w:val="007E6E1B"/>
    <w:rsid w:val="007E7619"/>
    <w:rsid w:val="007E7E77"/>
    <w:rsid w:val="007F0F3B"/>
    <w:rsid w:val="007F565D"/>
    <w:rsid w:val="007F712D"/>
    <w:rsid w:val="007F7DC9"/>
    <w:rsid w:val="00800C4B"/>
    <w:rsid w:val="00801CC2"/>
    <w:rsid w:val="00802031"/>
    <w:rsid w:val="008036FA"/>
    <w:rsid w:val="008039BA"/>
    <w:rsid w:val="00804546"/>
    <w:rsid w:val="00805866"/>
    <w:rsid w:val="0080609A"/>
    <w:rsid w:val="008063BB"/>
    <w:rsid w:val="00807308"/>
    <w:rsid w:val="00807A2A"/>
    <w:rsid w:val="0081091A"/>
    <w:rsid w:val="00810964"/>
    <w:rsid w:val="008122CB"/>
    <w:rsid w:val="0081306B"/>
    <w:rsid w:val="00814A92"/>
    <w:rsid w:val="008150DE"/>
    <w:rsid w:val="00815EE6"/>
    <w:rsid w:val="00816894"/>
    <w:rsid w:val="00817355"/>
    <w:rsid w:val="008173F8"/>
    <w:rsid w:val="008200C3"/>
    <w:rsid w:val="00823DD2"/>
    <w:rsid w:val="0082433A"/>
    <w:rsid w:val="00824D1C"/>
    <w:rsid w:val="008259B4"/>
    <w:rsid w:val="008260DF"/>
    <w:rsid w:val="0082668B"/>
    <w:rsid w:val="00826983"/>
    <w:rsid w:val="00826CB1"/>
    <w:rsid w:val="008308F2"/>
    <w:rsid w:val="008321EA"/>
    <w:rsid w:val="00835C1B"/>
    <w:rsid w:val="00840473"/>
    <w:rsid w:val="008408FD"/>
    <w:rsid w:val="00842173"/>
    <w:rsid w:val="00842965"/>
    <w:rsid w:val="00843B32"/>
    <w:rsid w:val="00847D8A"/>
    <w:rsid w:val="00851021"/>
    <w:rsid w:val="00854E28"/>
    <w:rsid w:val="0085573C"/>
    <w:rsid w:val="00855A31"/>
    <w:rsid w:val="008565F0"/>
    <w:rsid w:val="00856CCC"/>
    <w:rsid w:val="00856CFB"/>
    <w:rsid w:val="0085708D"/>
    <w:rsid w:val="00861191"/>
    <w:rsid w:val="008616B5"/>
    <w:rsid w:val="00861748"/>
    <w:rsid w:val="00862A2E"/>
    <w:rsid w:val="0086590F"/>
    <w:rsid w:val="008714C3"/>
    <w:rsid w:val="00872C44"/>
    <w:rsid w:val="00872DFB"/>
    <w:rsid w:val="00874707"/>
    <w:rsid w:val="008748F1"/>
    <w:rsid w:val="00874B45"/>
    <w:rsid w:val="00875C80"/>
    <w:rsid w:val="0087606C"/>
    <w:rsid w:val="008762F1"/>
    <w:rsid w:val="008768B7"/>
    <w:rsid w:val="00882155"/>
    <w:rsid w:val="00882CE4"/>
    <w:rsid w:val="008850B2"/>
    <w:rsid w:val="008856A0"/>
    <w:rsid w:val="00890198"/>
    <w:rsid w:val="008917E7"/>
    <w:rsid w:val="008918D0"/>
    <w:rsid w:val="00895BFF"/>
    <w:rsid w:val="008A16DD"/>
    <w:rsid w:val="008A1EB6"/>
    <w:rsid w:val="008A5AFD"/>
    <w:rsid w:val="008A6AEF"/>
    <w:rsid w:val="008A6C70"/>
    <w:rsid w:val="008B02E6"/>
    <w:rsid w:val="008B0733"/>
    <w:rsid w:val="008B1804"/>
    <w:rsid w:val="008B77E9"/>
    <w:rsid w:val="008B7EBA"/>
    <w:rsid w:val="008C007C"/>
    <w:rsid w:val="008C1968"/>
    <w:rsid w:val="008C1A53"/>
    <w:rsid w:val="008C7D6F"/>
    <w:rsid w:val="008D2BE8"/>
    <w:rsid w:val="008D34DA"/>
    <w:rsid w:val="008D43E6"/>
    <w:rsid w:val="008D5A42"/>
    <w:rsid w:val="008D611B"/>
    <w:rsid w:val="008D689D"/>
    <w:rsid w:val="008D6B5D"/>
    <w:rsid w:val="008D7A22"/>
    <w:rsid w:val="008E1CAF"/>
    <w:rsid w:val="008E355D"/>
    <w:rsid w:val="008E4F48"/>
    <w:rsid w:val="008E5503"/>
    <w:rsid w:val="008E5BEB"/>
    <w:rsid w:val="008E7D2F"/>
    <w:rsid w:val="008F038E"/>
    <w:rsid w:val="008F124B"/>
    <w:rsid w:val="008F12D8"/>
    <w:rsid w:val="008F3589"/>
    <w:rsid w:val="008F36C3"/>
    <w:rsid w:val="008F4113"/>
    <w:rsid w:val="008F4B71"/>
    <w:rsid w:val="008F4FAB"/>
    <w:rsid w:val="008F6189"/>
    <w:rsid w:val="008F73BA"/>
    <w:rsid w:val="008F7B0A"/>
    <w:rsid w:val="00900CC5"/>
    <w:rsid w:val="0090151A"/>
    <w:rsid w:val="00901F76"/>
    <w:rsid w:val="0090676C"/>
    <w:rsid w:val="009115C5"/>
    <w:rsid w:val="00913C23"/>
    <w:rsid w:val="00913ECD"/>
    <w:rsid w:val="009150BE"/>
    <w:rsid w:val="00915E7C"/>
    <w:rsid w:val="0092069A"/>
    <w:rsid w:val="00923587"/>
    <w:rsid w:val="00923F90"/>
    <w:rsid w:val="00924330"/>
    <w:rsid w:val="00925372"/>
    <w:rsid w:val="00925FB2"/>
    <w:rsid w:val="009261BC"/>
    <w:rsid w:val="00931A45"/>
    <w:rsid w:val="00931A83"/>
    <w:rsid w:val="009322E4"/>
    <w:rsid w:val="00932B1D"/>
    <w:rsid w:val="009338F0"/>
    <w:rsid w:val="009358CF"/>
    <w:rsid w:val="00935F99"/>
    <w:rsid w:val="00936074"/>
    <w:rsid w:val="00936C9D"/>
    <w:rsid w:val="00937110"/>
    <w:rsid w:val="0093790C"/>
    <w:rsid w:val="009406B9"/>
    <w:rsid w:val="00940E8E"/>
    <w:rsid w:val="0094642C"/>
    <w:rsid w:val="009503FA"/>
    <w:rsid w:val="00950D6E"/>
    <w:rsid w:val="00950DA8"/>
    <w:rsid w:val="00953323"/>
    <w:rsid w:val="00953ECB"/>
    <w:rsid w:val="0095497D"/>
    <w:rsid w:val="00956306"/>
    <w:rsid w:val="00961FF0"/>
    <w:rsid w:val="00962FC4"/>
    <w:rsid w:val="00965202"/>
    <w:rsid w:val="009662F4"/>
    <w:rsid w:val="00967189"/>
    <w:rsid w:val="00967722"/>
    <w:rsid w:val="00967AC5"/>
    <w:rsid w:val="00967E48"/>
    <w:rsid w:val="00970099"/>
    <w:rsid w:val="009701CC"/>
    <w:rsid w:val="00970BB7"/>
    <w:rsid w:val="0098077C"/>
    <w:rsid w:val="00980CE1"/>
    <w:rsid w:val="009848F5"/>
    <w:rsid w:val="00987B83"/>
    <w:rsid w:val="00991910"/>
    <w:rsid w:val="00991B79"/>
    <w:rsid w:val="0099220F"/>
    <w:rsid w:val="00993C96"/>
    <w:rsid w:val="00994718"/>
    <w:rsid w:val="009947EC"/>
    <w:rsid w:val="009958E6"/>
    <w:rsid w:val="00995D9B"/>
    <w:rsid w:val="009A023D"/>
    <w:rsid w:val="009A2824"/>
    <w:rsid w:val="009A2A09"/>
    <w:rsid w:val="009A3DF2"/>
    <w:rsid w:val="009A512A"/>
    <w:rsid w:val="009A54A8"/>
    <w:rsid w:val="009A5D3F"/>
    <w:rsid w:val="009A6FC8"/>
    <w:rsid w:val="009A7B19"/>
    <w:rsid w:val="009A7D04"/>
    <w:rsid w:val="009A7DBC"/>
    <w:rsid w:val="009B0A84"/>
    <w:rsid w:val="009B0CA6"/>
    <w:rsid w:val="009B1C5C"/>
    <w:rsid w:val="009B26B8"/>
    <w:rsid w:val="009B27CF"/>
    <w:rsid w:val="009B2B6E"/>
    <w:rsid w:val="009B3143"/>
    <w:rsid w:val="009B34A4"/>
    <w:rsid w:val="009B5877"/>
    <w:rsid w:val="009C20ED"/>
    <w:rsid w:val="009C24DC"/>
    <w:rsid w:val="009C27ED"/>
    <w:rsid w:val="009C29FE"/>
    <w:rsid w:val="009C3E25"/>
    <w:rsid w:val="009C7E6F"/>
    <w:rsid w:val="009D33B9"/>
    <w:rsid w:val="009D384A"/>
    <w:rsid w:val="009D3FFB"/>
    <w:rsid w:val="009D478B"/>
    <w:rsid w:val="009D5A36"/>
    <w:rsid w:val="009D636D"/>
    <w:rsid w:val="009D754A"/>
    <w:rsid w:val="009E0924"/>
    <w:rsid w:val="009E0B4E"/>
    <w:rsid w:val="009E28F8"/>
    <w:rsid w:val="009E436B"/>
    <w:rsid w:val="009E45C4"/>
    <w:rsid w:val="009E7959"/>
    <w:rsid w:val="009E7DEC"/>
    <w:rsid w:val="009F071D"/>
    <w:rsid w:val="009F0E2D"/>
    <w:rsid w:val="009F1573"/>
    <w:rsid w:val="009F248F"/>
    <w:rsid w:val="009F482B"/>
    <w:rsid w:val="009F6865"/>
    <w:rsid w:val="009F7A69"/>
    <w:rsid w:val="00A0065D"/>
    <w:rsid w:val="00A007F3"/>
    <w:rsid w:val="00A00B31"/>
    <w:rsid w:val="00A018EF"/>
    <w:rsid w:val="00A01F99"/>
    <w:rsid w:val="00A02340"/>
    <w:rsid w:val="00A037CB"/>
    <w:rsid w:val="00A0627A"/>
    <w:rsid w:val="00A0768F"/>
    <w:rsid w:val="00A07A5A"/>
    <w:rsid w:val="00A1685C"/>
    <w:rsid w:val="00A217C4"/>
    <w:rsid w:val="00A22574"/>
    <w:rsid w:val="00A2308A"/>
    <w:rsid w:val="00A234A8"/>
    <w:rsid w:val="00A239B4"/>
    <w:rsid w:val="00A245DB"/>
    <w:rsid w:val="00A25E22"/>
    <w:rsid w:val="00A263A8"/>
    <w:rsid w:val="00A2727B"/>
    <w:rsid w:val="00A273F3"/>
    <w:rsid w:val="00A27C1A"/>
    <w:rsid w:val="00A30654"/>
    <w:rsid w:val="00A42A03"/>
    <w:rsid w:val="00A43CF8"/>
    <w:rsid w:val="00A43E06"/>
    <w:rsid w:val="00A43F2F"/>
    <w:rsid w:val="00A44166"/>
    <w:rsid w:val="00A455EA"/>
    <w:rsid w:val="00A4588C"/>
    <w:rsid w:val="00A460E5"/>
    <w:rsid w:val="00A46488"/>
    <w:rsid w:val="00A46C2D"/>
    <w:rsid w:val="00A46C57"/>
    <w:rsid w:val="00A47BF7"/>
    <w:rsid w:val="00A50DE4"/>
    <w:rsid w:val="00A513E0"/>
    <w:rsid w:val="00A52A42"/>
    <w:rsid w:val="00A53450"/>
    <w:rsid w:val="00A543C0"/>
    <w:rsid w:val="00A54CF3"/>
    <w:rsid w:val="00A54E30"/>
    <w:rsid w:val="00A55DDC"/>
    <w:rsid w:val="00A57FE7"/>
    <w:rsid w:val="00A6020C"/>
    <w:rsid w:val="00A6061D"/>
    <w:rsid w:val="00A60EEB"/>
    <w:rsid w:val="00A6144D"/>
    <w:rsid w:val="00A62CFB"/>
    <w:rsid w:val="00A63AE6"/>
    <w:rsid w:val="00A63E32"/>
    <w:rsid w:val="00A6406D"/>
    <w:rsid w:val="00A64558"/>
    <w:rsid w:val="00A64578"/>
    <w:rsid w:val="00A66532"/>
    <w:rsid w:val="00A711D0"/>
    <w:rsid w:val="00A712B6"/>
    <w:rsid w:val="00A71FC0"/>
    <w:rsid w:val="00A72485"/>
    <w:rsid w:val="00A725A6"/>
    <w:rsid w:val="00A76951"/>
    <w:rsid w:val="00A77D18"/>
    <w:rsid w:val="00A8111A"/>
    <w:rsid w:val="00A81936"/>
    <w:rsid w:val="00A81F16"/>
    <w:rsid w:val="00A83564"/>
    <w:rsid w:val="00A844C6"/>
    <w:rsid w:val="00A849B0"/>
    <w:rsid w:val="00A8507B"/>
    <w:rsid w:val="00A87DA1"/>
    <w:rsid w:val="00A90B95"/>
    <w:rsid w:val="00A94439"/>
    <w:rsid w:val="00A945E3"/>
    <w:rsid w:val="00A948F9"/>
    <w:rsid w:val="00A95365"/>
    <w:rsid w:val="00A954B3"/>
    <w:rsid w:val="00A955F7"/>
    <w:rsid w:val="00A95AE0"/>
    <w:rsid w:val="00A97CD3"/>
    <w:rsid w:val="00A97DD2"/>
    <w:rsid w:val="00AA036A"/>
    <w:rsid w:val="00AA04BA"/>
    <w:rsid w:val="00AA09A7"/>
    <w:rsid w:val="00AA2C09"/>
    <w:rsid w:val="00AA3178"/>
    <w:rsid w:val="00AA317E"/>
    <w:rsid w:val="00AA39D1"/>
    <w:rsid w:val="00AA48DA"/>
    <w:rsid w:val="00AA50E0"/>
    <w:rsid w:val="00AA63DF"/>
    <w:rsid w:val="00AB1BF1"/>
    <w:rsid w:val="00AB2D46"/>
    <w:rsid w:val="00AC2213"/>
    <w:rsid w:val="00AC3CC5"/>
    <w:rsid w:val="00AC420D"/>
    <w:rsid w:val="00AC5170"/>
    <w:rsid w:val="00AC6BB1"/>
    <w:rsid w:val="00AD1BAA"/>
    <w:rsid w:val="00AD3277"/>
    <w:rsid w:val="00AD4B46"/>
    <w:rsid w:val="00AD4F66"/>
    <w:rsid w:val="00AD52B3"/>
    <w:rsid w:val="00AD6564"/>
    <w:rsid w:val="00AD6F37"/>
    <w:rsid w:val="00AE2356"/>
    <w:rsid w:val="00AE3121"/>
    <w:rsid w:val="00AE615A"/>
    <w:rsid w:val="00AE6358"/>
    <w:rsid w:val="00AE746F"/>
    <w:rsid w:val="00AF238B"/>
    <w:rsid w:val="00AF313E"/>
    <w:rsid w:val="00B01EFF"/>
    <w:rsid w:val="00B03D2D"/>
    <w:rsid w:val="00B04D1B"/>
    <w:rsid w:val="00B054DF"/>
    <w:rsid w:val="00B05B60"/>
    <w:rsid w:val="00B07F28"/>
    <w:rsid w:val="00B101C8"/>
    <w:rsid w:val="00B10231"/>
    <w:rsid w:val="00B10A15"/>
    <w:rsid w:val="00B11490"/>
    <w:rsid w:val="00B11804"/>
    <w:rsid w:val="00B118CA"/>
    <w:rsid w:val="00B11D2B"/>
    <w:rsid w:val="00B14E47"/>
    <w:rsid w:val="00B170C7"/>
    <w:rsid w:val="00B20F91"/>
    <w:rsid w:val="00B22D6C"/>
    <w:rsid w:val="00B232EC"/>
    <w:rsid w:val="00B23880"/>
    <w:rsid w:val="00B23F86"/>
    <w:rsid w:val="00B241AA"/>
    <w:rsid w:val="00B2654C"/>
    <w:rsid w:val="00B27C14"/>
    <w:rsid w:val="00B303A0"/>
    <w:rsid w:val="00B3167A"/>
    <w:rsid w:val="00B31997"/>
    <w:rsid w:val="00B3431A"/>
    <w:rsid w:val="00B3432A"/>
    <w:rsid w:val="00B34848"/>
    <w:rsid w:val="00B35347"/>
    <w:rsid w:val="00B3554F"/>
    <w:rsid w:val="00B35FBF"/>
    <w:rsid w:val="00B37CA2"/>
    <w:rsid w:val="00B4273E"/>
    <w:rsid w:val="00B4320B"/>
    <w:rsid w:val="00B448C4"/>
    <w:rsid w:val="00B44EBE"/>
    <w:rsid w:val="00B45306"/>
    <w:rsid w:val="00B45B0B"/>
    <w:rsid w:val="00B467E4"/>
    <w:rsid w:val="00B4737B"/>
    <w:rsid w:val="00B478FD"/>
    <w:rsid w:val="00B47E36"/>
    <w:rsid w:val="00B51FBE"/>
    <w:rsid w:val="00B53377"/>
    <w:rsid w:val="00B53D42"/>
    <w:rsid w:val="00B54DB8"/>
    <w:rsid w:val="00B55A81"/>
    <w:rsid w:val="00B55CF5"/>
    <w:rsid w:val="00B55E9A"/>
    <w:rsid w:val="00B5626E"/>
    <w:rsid w:val="00B56CE6"/>
    <w:rsid w:val="00B647B0"/>
    <w:rsid w:val="00B667B5"/>
    <w:rsid w:val="00B679F4"/>
    <w:rsid w:val="00B701BA"/>
    <w:rsid w:val="00B7042E"/>
    <w:rsid w:val="00B717FA"/>
    <w:rsid w:val="00B72F9C"/>
    <w:rsid w:val="00B730A5"/>
    <w:rsid w:val="00B74AEE"/>
    <w:rsid w:val="00B74F07"/>
    <w:rsid w:val="00B75E5B"/>
    <w:rsid w:val="00B7760E"/>
    <w:rsid w:val="00B779B5"/>
    <w:rsid w:val="00B83A63"/>
    <w:rsid w:val="00B868FA"/>
    <w:rsid w:val="00B876B6"/>
    <w:rsid w:val="00B8793F"/>
    <w:rsid w:val="00B87A52"/>
    <w:rsid w:val="00B973EA"/>
    <w:rsid w:val="00B978CB"/>
    <w:rsid w:val="00B97AFB"/>
    <w:rsid w:val="00BA154A"/>
    <w:rsid w:val="00BA1A74"/>
    <w:rsid w:val="00BA1CB0"/>
    <w:rsid w:val="00BA3475"/>
    <w:rsid w:val="00BA37E2"/>
    <w:rsid w:val="00BA420D"/>
    <w:rsid w:val="00BA4D44"/>
    <w:rsid w:val="00BA52CC"/>
    <w:rsid w:val="00BA5468"/>
    <w:rsid w:val="00BB04F9"/>
    <w:rsid w:val="00BB19A1"/>
    <w:rsid w:val="00BB428F"/>
    <w:rsid w:val="00BB4BCB"/>
    <w:rsid w:val="00BB79A1"/>
    <w:rsid w:val="00BC0370"/>
    <w:rsid w:val="00BC0A85"/>
    <w:rsid w:val="00BC0CF5"/>
    <w:rsid w:val="00BC288F"/>
    <w:rsid w:val="00BC3769"/>
    <w:rsid w:val="00BC43DA"/>
    <w:rsid w:val="00BC4B8F"/>
    <w:rsid w:val="00BC5FEB"/>
    <w:rsid w:val="00BC6272"/>
    <w:rsid w:val="00BC6700"/>
    <w:rsid w:val="00BC6E5A"/>
    <w:rsid w:val="00BC7004"/>
    <w:rsid w:val="00BC7B99"/>
    <w:rsid w:val="00BD07D9"/>
    <w:rsid w:val="00BD163D"/>
    <w:rsid w:val="00BD2062"/>
    <w:rsid w:val="00BD2C62"/>
    <w:rsid w:val="00BD335B"/>
    <w:rsid w:val="00BD3D42"/>
    <w:rsid w:val="00BD493B"/>
    <w:rsid w:val="00BD4BC2"/>
    <w:rsid w:val="00BD4C70"/>
    <w:rsid w:val="00BD5ADE"/>
    <w:rsid w:val="00BD75F2"/>
    <w:rsid w:val="00BE1D08"/>
    <w:rsid w:val="00BE25C4"/>
    <w:rsid w:val="00BE61B1"/>
    <w:rsid w:val="00BF00C9"/>
    <w:rsid w:val="00BF1F61"/>
    <w:rsid w:val="00BF4A0A"/>
    <w:rsid w:val="00BF4A7C"/>
    <w:rsid w:val="00BF4B95"/>
    <w:rsid w:val="00BF4E47"/>
    <w:rsid w:val="00BF515B"/>
    <w:rsid w:val="00BF5875"/>
    <w:rsid w:val="00BF7306"/>
    <w:rsid w:val="00C02106"/>
    <w:rsid w:val="00C04545"/>
    <w:rsid w:val="00C04A2D"/>
    <w:rsid w:val="00C05585"/>
    <w:rsid w:val="00C060EF"/>
    <w:rsid w:val="00C0776B"/>
    <w:rsid w:val="00C10598"/>
    <w:rsid w:val="00C11995"/>
    <w:rsid w:val="00C11DC9"/>
    <w:rsid w:val="00C12880"/>
    <w:rsid w:val="00C1349D"/>
    <w:rsid w:val="00C13E75"/>
    <w:rsid w:val="00C1598A"/>
    <w:rsid w:val="00C164ED"/>
    <w:rsid w:val="00C174DD"/>
    <w:rsid w:val="00C17505"/>
    <w:rsid w:val="00C20B76"/>
    <w:rsid w:val="00C2107F"/>
    <w:rsid w:val="00C22586"/>
    <w:rsid w:val="00C24AA4"/>
    <w:rsid w:val="00C24B6C"/>
    <w:rsid w:val="00C24D85"/>
    <w:rsid w:val="00C2592B"/>
    <w:rsid w:val="00C25C00"/>
    <w:rsid w:val="00C2608E"/>
    <w:rsid w:val="00C273BC"/>
    <w:rsid w:val="00C27ED8"/>
    <w:rsid w:val="00C3230A"/>
    <w:rsid w:val="00C328E0"/>
    <w:rsid w:val="00C32971"/>
    <w:rsid w:val="00C3316F"/>
    <w:rsid w:val="00C34EB4"/>
    <w:rsid w:val="00C356FF"/>
    <w:rsid w:val="00C35D52"/>
    <w:rsid w:val="00C368EF"/>
    <w:rsid w:val="00C36E2F"/>
    <w:rsid w:val="00C374FD"/>
    <w:rsid w:val="00C376BD"/>
    <w:rsid w:val="00C37AF6"/>
    <w:rsid w:val="00C41BC7"/>
    <w:rsid w:val="00C41F73"/>
    <w:rsid w:val="00C44ED4"/>
    <w:rsid w:val="00C457CF"/>
    <w:rsid w:val="00C45E17"/>
    <w:rsid w:val="00C46370"/>
    <w:rsid w:val="00C47C78"/>
    <w:rsid w:val="00C5151B"/>
    <w:rsid w:val="00C52159"/>
    <w:rsid w:val="00C53622"/>
    <w:rsid w:val="00C537BD"/>
    <w:rsid w:val="00C54256"/>
    <w:rsid w:val="00C54472"/>
    <w:rsid w:val="00C55B3F"/>
    <w:rsid w:val="00C56EF0"/>
    <w:rsid w:val="00C61FCD"/>
    <w:rsid w:val="00C64246"/>
    <w:rsid w:val="00C72CF5"/>
    <w:rsid w:val="00C736FC"/>
    <w:rsid w:val="00C73A64"/>
    <w:rsid w:val="00C76011"/>
    <w:rsid w:val="00C760E7"/>
    <w:rsid w:val="00C771A7"/>
    <w:rsid w:val="00C776BF"/>
    <w:rsid w:val="00C77A95"/>
    <w:rsid w:val="00C812B4"/>
    <w:rsid w:val="00C8209E"/>
    <w:rsid w:val="00C82299"/>
    <w:rsid w:val="00C83516"/>
    <w:rsid w:val="00C84C0E"/>
    <w:rsid w:val="00C85B06"/>
    <w:rsid w:val="00C863D0"/>
    <w:rsid w:val="00C870BC"/>
    <w:rsid w:val="00C87AE0"/>
    <w:rsid w:val="00C90827"/>
    <w:rsid w:val="00C9128E"/>
    <w:rsid w:val="00C944C3"/>
    <w:rsid w:val="00C94A93"/>
    <w:rsid w:val="00C9641B"/>
    <w:rsid w:val="00C96B58"/>
    <w:rsid w:val="00C97A12"/>
    <w:rsid w:val="00CA0FF1"/>
    <w:rsid w:val="00CA1E62"/>
    <w:rsid w:val="00CA4C59"/>
    <w:rsid w:val="00CA6447"/>
    <w:rsid w:val="00CA6A52"/>
    <w:rsid w:val="00CA71F1"/>
    <w:rsid w:val="00CA78A3"/>
    <w:rsid w:val="00CA7AFF"/>
    <w:rsid w:val="00CB076F"/>
    <w:rsid w:val="00CB0D5E"/>
    <w:rsid w:val="00CB1331"/>
    <w:rsid w:val="00CB3AE7"/>
    <w:rsid w:val="00CB64DD"/>
    <w:rsid w:val="00CB7F69"/>
    <w:rsid w:val="00CC0707"/>
    <w:rsid w:val="00CC1FC1"/>
    <w:rsid w:val="00CC2118"/>
    <w:rsid w:val="00CC28E6"/>
    <w:rsid w:val="00CC34E9"/>
    <w:rsid w:val="00CC4365"/>
    <w:rsid w:val="00CC4655"/>
    <w:rsid w:val="00CC48F0"/>
    <w:rsid w:val="00CC562D"/>
    <w:rsid w:val="00CC766E"/>
    <w:rsid w:val="00CC7EF4"/>
    <w:rsid w:val="00CD0ED4"/>
    <w:rsid w:val="00CD2AF4"/>
    <w:rsid w:val="00CD2FAF"/>
    <w:rsid w:val="00CD3717"/>
    <w:rsid w:val="00CD3CA1"/>
    <w:rsid w:val="00CD4269"/>
    <w:rsid w:val="00CD4D1A"/>
    <w:rsid w:val="00CD5272"/>
    <w:rsid w:val="00CE4859"/>
    <w:rsid w:val="00CE4B13"/>
    <w:rsid w:val="00CE5D04"/>
    <w:rsid w:val="00CE701D"/>
    <w:rsid w:val="00CF04A0"/>
    <w:rsid w:val="00CF04FF"/>
    <w:rsid w:val="00CF4FE6"/>
    <w:rsid w:val="00CF766E"/>
    <w:rsid w:val="00D020E0"/>
    <w:rsid w:val="00D023A7"/>
    <w:rsid w:val="00D02E35"/>
    <w:rsid w:val="00D03ED3"/>
    <w:rsid w:val="00D04949"/>
    <w:rsid w:val="00D06B0A"/>
    <w:rsid w:val="00D101E6"/>
    <w:rsid w:val="00D10558"/>
    <w:rsid w:val="00D105F3"/>
    <w:rsid w:val="00D10D90"/>
    <w:rsid w:val="00D11A0F"/>
    <w:rsid w:val="00D13AB0"/>
    <w:rsid w:val="00D14474"/>
    <w:rsid w:val="00D14C70"/>
    <w:rsid w:val="00D16F65"/>
    <w:rsid w:val="00D17CC1"/>
    <w:rsid w:val="00D204C9"/>
    <w:rsid w:val="00D208BE"/>
    <w:rsid w:val="00D21E95"/>
    <w:rsid w:val="00D220D7"/>
    <w:rsid w:val="00D245A5"/>
    <w:rsid w:val="00D25A95"/>
    <w:rsid w:val="00D2610E"/>
    <w:rsid w:val="00D315F2"/>
    <w:rsid w:val="00D328F8"/>
    <w:rsid w:val="00D337C0"/>
    <w:rsid w:val="00D33EE5"/>
    <w:rsid w:val="00D353E2"/>
    <w:rsid w:val="00D36A10"/>
    <w:rsid w:val="00D37867"/>
    <w:rsid w:val="00D473A8"/>
    <w:rsid w:val="00D47DF9"/>
    <w:rsid w:val="00D504AC"/>
    <w:rsid w:val="00D5113E"/>
    <w:rsid w:val="00D512CF"/>
    <w:rsid w:val="00D51522"/>
    <w:rsid w:val="00D5305D"/>
    <w:rsid w:val="00D53BE1"/>
    <w:rsid w:val="00D56B90"/>
    <w:rsid w:val="00D57EDA"/>
    <w:rsid w:val="00D60783"/>
    <w:rsid w:val="00D60C4E"/>
    <w:rsid w:val="00D61B0A"/>
    <w:rsid w:val="00D62A18"/>
    <w:rsid w:val="00D64003"/>
    <w:rsid w:val="00D6760E"/>
    <w:rsid w:val="00D715B9"/>
    <w:rsid w:val="00D72032"/>
    <w:rsid w:val="00D74CCB"/>
    <w:rsid w:val="00D755A1"/>
    <w:rsid w:val="00D75C3D"/>
    <w:rsid w:val="00D76310"/>
    <w:rsid w:val="00D7660A"/>
    <w:rsid w:val="00D77014"/>
    <w:rsid w:val="00D77E7E"/>
    <w:rsid w:val="00D805A5"/>
    <w:rsid w:val="00D82799"/>
    <w:rsid w:val="00D83A6C"/>
    <w:rsid w:val="00D904E2"/>
    <w:rsid w:val="00D95DEB"/>
    <w:rsid w:val="00D96367"/>
    <w:rsid w:val="00D9726B"/>
    <w:rsid w:val="00D9771C"/>
    <w:rsid w:val="00DA125F"/>
    <w:rsid w:val="00DA143C"/>
    <w:rsid w:val="00DA17AB"/>
    <w:rsid w:val="00DA20A3"/>
    <w:rsid w:val="00DA23C8"/>
    <w:rsid w:val="00DA3BBE"/>
    <w:rsid w:val="00DA49F3"/>
    <w:rsid w:val="00DA4E7C"/>
    <w:rsid w:val="00DA5131"/>
    <w:rsid w:val="00DA6C8B"/>
    <w:rsid w:val="00DA6F14"/>
    <w:rsid w:val="00DB2964"/>
    <w:rsid w:val="00DB45E5"/>
    <w:rsid w:val="00DB60F3"/>
    <w:rsid w:val="00DB798A"/>
    <w:rsid w:val="00DC04D9"/>
    <w:rsid w:val="00DC055E"/>
    <w:rsid w:val="00DC07F8"/>
    <w:rsid w:val="00DC13DA"/>
    <w:rsid w:val="00DC1C18"/>
    <w:rsid w:val="00DC206E"/>
    <w:rsid w:val="00DC28A5"/>
    <w:rsid w:val="00DC7C3D"/>
    <w:rsid w:val="00DD0194"/>
    <w:rsid w:val="00DD1249"/>
    <w:rsid w:val="00DD175F"/>
    <w:rsid w:val="00DD1D3C"/>
    <w:rsid w:val="00DD1D44"/>
    <w:rsid w:val="00DD30BF"/>
    <w:rsid w:val="00DD319C"/>
    <w:rsid w:val="00DD45E8"/>
    <w:rsid w:val="00DD5848"/>
    <w:rsid w:val="00DD69D1"/>
    <w:rsid w:val="00DD7F2B"/>
    <w:rsid w:val="00DE125D"/>
    <w:rsid w:val="00DE2225"/>
    <w:rsid w:val="00DE26FE"/>
    <w:rsid w:val="00DE43D8"/>
    <w:rsid w:val="00DE712E"/>
    <w:rsid w:val="00DF023A"/>
    <w:rsid w:val="00DF048B"/>
    <w:rsid w:val="00DF10C5"/>
    <w:rsid w:val="00DF3E3C"/>
    <w:rsid w:val="00DF71A7"/>
    <w:rsid w:val="00DF77ED"/>
    <w:rsid w:val="00E02A04"/>
    <w:rsid w:val="00E05270"/>
    <w:rsid w:val="00E06796"/>
    <w:rsid w:val="00E073B6"/>
    <w:rsid w:val="00E07BB7"/>
    <w:rsid w:val="00E11B19"/>
    <w:rsid w:val="00E123DA"/>
    <w:rsid w:val="00E13C1B"/>
    <w:rsid w:val="00E14DD2"/>
    <w:rsid w:val="00E15D47"/>
    <w:rsid w:val="00E16606"/>
    <w:rsid w:val="00E200F7"/>
    <w:rsid w:val="00E204E9"/>
    <w:rsid w:val="00E22634"/>
    <w:rsid w:val="00E22E73"/>
    <w:rsid w:val="00E23589"/>
    <w:rsid w:val="00E25790"/>
    <w:rsid w:val="00E258F4"/>
    <w:rsid w:val="00E26DFE"/>
    <w:rsid w:val="00E32A1F"/>
    <w:rsid w:val="00E334FB"/>
    <w:rsid w:val="00E33543"/>
    <w:rsid w:val="00E3400F"/>
    <w:rsid w:val="00E34BF2"/>
    <w:rsid w:val="00E35B02"/>
    <w:rsid w:val="00E36C72"/>
    <w:rsid w:val="00E36F02"/>
    <w:rsid w:val="00E37B5F"/>
    <w:rsid w:val="00E405DB"/>
    <w:rsid w:val="00E40BC7"/>
    <w:rsid w:val="00E41612"/>
    <w:rsid w:val="00E41C5C"/>
    <w:rsid w:val="00E4215F"/>
    <w:rsid w:val="00E43E66"/>
    <w:rsid w:val="00E45173"/>
    <w:rsid w:val="00E45223"/>
    <w:rsid w:val="00E45693"/>
    <w:rsid w:val="00E51D19"/>
    <w:rsid w:val="00E521E7"/>
    <w:rsid w:val="00E53899"/>
    <w:rsid w:val="00E53EB8"/>
    <w:rsid w:val="00E53F6F"/>
    <w:rsid w:val="00E54AE3"/>
    <w:rsid w:val="00E56385"/>
    <w:rsid w:val="00E56FAE"/>
    <w:rsid w:val="00E627A6"/>
    <w:rsid w:val="00E63F91"/>
    <w:rsid w:val="00E64F36"/>
    <w:rsid w:val="00E65473"/>
    <w:rsid w:val="00E66217"/>
    <w:rsid w:val="00E667B4"/>
    <w:rsid w:val="00E67543"/>
    <w:rsid w:val="00E67666"/>
    <w:rsid w:val="00E713F7"/>
    <w:rsid w:val="00E74920"/>
    <w:rsid w:val="00E77ED2"/>
    <w:rsid w:val="00E80535"/>
    <w:rsid w:val="00E80A01"/>
    <w:rsid w:val="00E816EA"/>
    <w:rsid w:val="00E820B7"/>
    <w:rsid w:val="00E83BB4"/>
    <w:rsid w:val="00E83E17"/>
    <w:rsid w:val="00E84E82"/>
    <w:rsid w:val="00E87BD0"/>
    <w:rsid w:val="00E92F8B"/>
    <w:rsid w:val="00E940A4"/>
    <w:rsid w:val="00E94987"/>
    <w:rsid w:val="00E954EC"/>
    <w:rsid w:val="00EA005E"/>
    <w:rsid w:val="00EA22CE"/>
    <w:rsid w:val="00EA2B59"/>
    <w:rsid w:val="00EA2E41"/>
    <w:rsid w:val="00EA3A85"/>
    <w:rsid w:val="00EA602D"/>
    <w:rsid w:val="00EB08D6"/>
    <w:rsid w:val="00EB2456"/>
    <w:rsid w:val="00EB2BF4"/>
    <w:rsid w:val="00EB4B20"/>
    <w:rsid w:val="00EB4C73"/>
    <w:rsid w:val="00EB520C"/>
    <w:rsid w:val="00EB6447"/>
    <w:rsid w:val="00EB6499"/>
    <w:rsid w:val="00EB6AEF"/>
    <w:rsid w:val="00EB6FD7"/>
    <w:rsid w:val="00EB7CD7"/>
    <w:rsid w:val="00EB7FCE"/>
    <w:rsid w:val="00EC2141"/>
    <w:rsid w:val="00EC32C3"/>
    <w:rsid w:val="00EC6192"/>
    <w:rsid w:val="00EC6A04"/>
    <w:rsid w:val="00ED0203"/>
    <w:rsid w:val="00ED3E2F"/>
    <w:rsid w:val="00ED3FDF"/>
    <w:rsid w:val="00ED58E4"/>
    <w:rsid w:val="00ED7342"/>
    <w:rsid w:val="00EE1430"/>
    <w:rsid w:val="00EE258C"/>
    <w:rsid w:val="00EE2590"/>
    <w:rsid w:val="00EE54FE"/>
    <w:rsid w:val="00EE5ACE"/>
    <w:rsid w:val="00EE6A73"/>
    <w:rsid w:val="00EE7A5A"/>
    <w:rsid w:val="00EF481B"/>
    <w:rsid w:val="00EF4887"/>
    <w:rsid w:val="00EF4C9B"/>
    <w:rsid w:val="00EF6795"/>
    <w:rsid w:val="00EF7ABC"/>
    <w:rsid w:val="00F00DE3"/>
    <w:rsid w:val="00F019E8"/>
    <w:rsid w:val="00F01CF5"/>
    <w:rsid w:val="00F03D10"/>
    <w:rsid w:val="00F054B8"/>
    <w:rsid w:val="00F0621B"/>
    <w:rsid w:val="00F079A9"/>
    <w:rsid w:val="00F10A74"/>
    <w:rsid w:val="00F10AB0"/>
    <w:rsid w:val="00F10CE0"/>
    <w:rsid w:val="00F13024"/>
    <w:rsid w:val="00F13BA7"/>
    <w:rsid w:val="00F150DF"/>
    <w:rsid w:val="00F15194"/>
    <w:rsid w:val="00F17298"/>
    <w:rsid w:val="00F17CF2"/>
    <w:rsid w:val="00F21319"/>
    <w:rsid w:val="00F21728"/>
    <w:rsid w:val="00F26E80"/>
    <w:rsid w:val="00F305FD"/>
    <w:rsid w:val="00F316A7"/>
    <w:rsid w:val="00F317D0"/>
    <w:rsid w:val="00F324E7"/>
    <w:rsid w:val="00F344E1"/>
    <w:rsid w:val="00F402F0"/>
    <w:rsid w:val="00F4079F"/>
    <w:rsid w:val="00F41033"/>
    <w:rsid w:val="00F4322F"/>
    <w:rsid w:val="00F44858"/>
    <w:rsid w:val="00F50063"/>
    <w:rsid w:val="00F512F8"/>
    <w:rsid w:val="00F530E1"/>
    <w:rsid w:val="00F532E6"/>
    <w:rsid w:val="00F53C25"/>
    <w:rsid w:val="00F54F6D"/>
    <w:rsid w:val="00F55A9A"/>
    <w:rsid w:val="00F55F13"/>
    <w:rsid w:val="00F56652"/>
    <w:rsid w:val="00F5742C"/>
    <w:rsid w:val="00F602C8"/>
    <w:rsid w:val="00F606DD"/>
    <w:rsid w:val="00F6186A"/>
    <w:rsid w:val="00F6240E"/>
    <w:rsid w:val="00F627E5"/>
    <w:rsid w:val="00F62E5F"/>
    <w:rsid w:val="00F62E60"/>
    <w:rsid w:val="00F65CF4"/>
    <w:rsid w:val="00F66BE5"/>
    <w:rsid w:val="00F6731E"/>
    <w:rsid w:val="00F707BB"/>
    <w:rsid w:val="00F7749B"/>
    <w:rsid w:val="00F81E32"/>
    <w:rsid w:val="00F83798"/>
    <w:rsid w:val="00F8397D"/>
    <w:rsid w:val="00F85531"/>
    <w:rsid w:val="00F8606B"/>
    <w:rsid w:val="00F87189"/>
    <w:rsid w:val="00F87881"/>
    <w:rsid w:val="00F90704"/>
    <w:rsid w:val="00F914F5"/>
    <w:rsid w:val="00F9270F"/>
    <w:rsid w:val="00F92A90"/>
    <w:rsid w:val="00F93A01"/>
    <w:rsid w:val="00F96D78"/>
    <w:rsid w:val="00F97B7F"/>
    <w:rsid w:val="00FA03F3"/>
    <w:rsid w:val="00FA05D6"/>
    <w:rsid w:val="00FA0CB6"/>
    <w:rsid w:val="00FA0E99"/>
    <w:rsid w:val="00FA13DD"/>
    <w:rsid w:val="00FA19A5"/>
    <w:rsid w:val="00FA3061"/>
    <w:rsid w:val="00FA6BF1"/>
    <w:rsid w:val="00FA6C35"/>
    <w:rsid w:val="00FB0EB4"/>
    <w:rsid w:val="00FB17CC"/>
    <w:rsid w:val="00FB3871"/>
    <w:rsid w:val="00FB3BF2"/>
    <w:rsid w:val="00FB5236"/>
    <w:rsid w:val="00FB5C08"/>
    <w:rsid w:val="00FB7A45"/>
    <w:rsid w:val="00FB7F02"/>
    <w:rsid w:val="00FC0B44"/>
    <w:rsid w:val="00FC103A"/>
    <w:rsid w:val="00FC2836"/>
    <w:rsid w:val="00FC3084"/>
    <w:rsid w:val="00FC3DC1"/>
    <w:rsid w:val="00FC3DE8"/>
    <w:rsid w:val="00FC7DA7"/>
    <w:rsid w:val="00FD00F7"/>
    <w:rsid w:val="00FD1579"/>
    <w:rsid w:val="00FD15D7"/>
    <w:rsid w:val="00FD2E9A"/>
    <w:rsid w:val="00FD4887"/>
    <w:rsid w:val="00FD6605"/>
    <w:rsid w:val="00FD6DF7"/>
    <w:rsid w:val="00FD7AD0"/>
    <w:rsid w:val="00FD7F7B"/>
    <w:rsid w:val="00FE0CA3"/>
    <w:rsid w:val="00FE1D9E"/>
    <w:rsid w:val="00FE2CE2"/>
    <w:rsid w:val="00FE5DFD"/>
    <w:rsid w:val="00FE5FF3"/>
    <w:rsid w:val="00FE624A"/>
    <w:rsid w:val="00FE6701"/>
    <w:rsid w:val="00FE701D"/>
    <w:rsid w:val="00FE7BFC"/>
    <w:rsid w:val="00FE7C9C"/>
    <w:rsid w:val="00FF2F6A"/>
    <w:rsid w:val="00FF3D1F"/>
    <w:rsid w:val="00FF6E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2B3F9"/>
  <w15:chartTrackingRefBased/>
  <w15:docId w15:val="{41E48133-8BD4-4603-884C-62958E32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2B6"/>
    <w:pPr>
      <w:suppressAutoHyphens/>
      <w:spacing w:after="240" w:line="240" w:lineRule="auto"/>
    </w:pPr>
    <w:rPr>
      <w:rFonts w:ascii="Trebuchet MS" w:eastAsia="Times New Roman" w:hAnsi="Trebuchet MS" w:cs="Times New Roman"/>
      <w:sz w:val="20"/>
      <w:szCs w:val="20"/>
      <w:lang w:eastAsia="ar-SA"/>
    </w:rPr>
  </w:style>
  <w:style w:type="paragraph" w:styleId="Heading1">
    <w:name w:val="heading 1"/>
    <w:basedOn w:val="Normal"/>
    <w:next w:val="Normal"/>
    <w:link w:val="Heading1Char"/>
    <w:uiPriority w:val="9"/>
    <w:qFormat/>
    <w:rsid w:val="00793CC0"/>
    <w:pPr>
      <w:keepNext/>
      <w:spacing w:before="200" w:after="120"/>
      <w:outlineLvl w:val="0"/>
    </w:pPr>
    <w:rPr>
      <w:b/>
      <w:bCs/>
      <w:i/>
      <w:color w:val="000000"/>
      <w:kern w:val="32"/>
      <w:sz w:val="24"/>
      <w:szCs w:val="32"/>
    </w:rPr>
  </w:style>
  <w:style w:type="paragraph" w:styleId="Heading2">
    <w:name w:val="heading 2"/>
    <w:basedOn w:val="Normal"/>
    <w:next w:val="Normal"/>
    <w:link w:val="Heading2Char"/>
    <w:uiPriority w:val="9"/>
    <w:unhideWhenUsed/>
    <w:qFormat/>
    <w:rsid w:val="00217810"/>
    <w:pPr>
      <w:keepNext/>
      <w:keepLines/>
      <w:spacing w:before="40" w:after="0"/>
      <w:outlineLvl w:val="1"/>
    </w:pPr>
    <w:rPr>
      <w:rFonts w:asciiTheme="majorHAnsi" w:eastAsiaTheme="majorEastAsia" w:hAnsiTheme="majorHAnsi" w:cstheme="majorBidi"/>
      <w:b/>
      <w:i/>
      <w:sz w:val="24"/>
      <w:szCs w:val="26"/>
    </w:rPr>
  </w:style>
  <w:style w:type="paragraph" w:styleId="Heading3">
    <w:name w:val="heading 3"/>
    <w:basedOn w:val="Normal"/>
    <w:next w:val="Normal"/>
    <w:link w:val="Heading3Char"/>
    <w:uiPriority w:val="9"/>
    <w:semiHidden/>
    <w:unhideWhenUsed/>
    <w:qFormat/>
    <w:rsid w:val="009D384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CC0"/>
    <w:rPr>
      <w:rFonts w:ascii="Trebuchet MS" w:eastAsia="Times New Roman" w:hAnsi="Trebuchet MS" w:cs="Times New Roman"/>
      <w:b/>
      <w:bCs/>
      <w:i/>
      <w:color w:val="000000"/>
      <w:kern w:val="32"/>
      <w:sz w:val="24"/>
      <w:szCs w:val="32"/>
      <w:lang w:eastAsia="ar-SA"/>
    </w:rPr>
  </w:style>
  <w:style w:type="table" w:styleId="TableGrid">
    <w:name w:val="Table Grid"/>
    <w:basedOn w:val="TableNormal"/>
    <w:uiPriority w:val="39"/>
    <w:rsid w:val="00F44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4858"/>
    <w:pPr>
      <w:spacing w:after="0" w:line="240" w:lineRule="atLeast"/>
      <w:ind w:left="720"/>
      <w:contextualSpacing/>
    </w:pPr>
    <w:rPr>
      <w:lang w:eastAsia="en-US"/>
    </w:rPr>
  </w:style>
  <w:style w:type="paragraph" w:styleId="Header">
    <w:name w:val="header"/>
    <w:basedOn w:val="Normal"/>
    <w:link w:val="HeaderChar"/>
    <w:uiPriority w:val="99"/>
    <w:unhideWhenUsed/>
    <w:rsid w:val="00F44858"/>
    <w:pPr>
      <w:tabs>
        <w:tab w:val="center" w:pos="4513"/>
        <w:tab w:val="right" w:pos="9026"/>
      </w:tabs>
      <w:spacing w:after="0"/>
    </w:pPr>
  </w:style>
  <w:style w:type="character" w:customStyle="1" w:styleId="HeaderChar">
    <w:name w:val="Header Char"/>
    <w:basedOn w:val="DefaultParagraphFont"/>
    <w:link w:val="Header"/>
    <w:uiPriority w:val="99"/>
    <w:rsid w:val="00F44858"/>
    <w:rPr>
      <w:rFonts w:ascii="Trebuchet MS" w:eastAsia="Times New Roman" w:hAnsi="Trebuchet MS" w:cs="Times New Roman"/>
      <w:sz w:val="20"/>
      <w:szCs w:val="20"/>
      <w:lang w:eastAsia="ar-SA"/>
    </w:rPr>
  </w:style>
  <w:style w:type="paragraph" w:styleId="Footer">
    <w:name w:val="footer"/>
    <w:basedOn w:val="Normal"/>
    <w:link w:val="FooterChar"/>
    <w:uiPriority w:val="99"/>
    <w:unhideWhenUsed/>
    <w:rsid w:val="00F44858"/>
    <w:pPr>
      <w:tabs>
        <w:tab w:val="center" w:pos="4513"/>
        <w:tab w:val="right" w:pos="9026"/>
      </w:tabs>
      <w:spacing w:after="0"/>
    </w:pPr>
  </w:style>
  <w:style w:type="character" w:customStyle="1" w:styleId="FooterChar">
    <w:name w:val="Footer Char"/>
    <w:basedOn w:val="DefaultParagraphFont"/>
    <w:link w:val="Footer"/>
    <w:uiPriority w:val="99"/>
    <w:rsid w:val="00F44858"/>
    <w:rPr>
      <w:rFonts w:ascii="Trebuchet MS" w:eastAsia="Times New Roman" w:hAnsi="Trebuchet MS" w:cs="Times New Roman"/>
      <w:sz w:val="20"/>
      <w:szCs w:val="20"/>
      <w:lang w:eastAsia="ar-SA"/>
    </w:rPr>
  </w:style>
  <w:style w:type="paragraph" w:styleId="BalloonText">
    <w:name w:val="Balloon Text"/>
    <w:basedOn w:val="Normal"/>
    <w:link w:val="BalloonTextChar"/>
    <w:uiPriority w:val="99"/>
    <w:semiHidden/>
    <w:unhideWhenUsed/>
    <w:rsid w:val="00F4485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858"/>
    <w:rPr>
      <w:rFonts w:ascii="Segoe UI" w:eastAsia="Times New Roman" w:hAnsi="Segoe UI" w:cs="Segoe UI"/>
      <w:sz w:val="18"/>
      <w:szCs w:val="18"/>
      <w:lang w:eastAsia="ar-SA"/>
    </w:rPr>
  </w:style>
  <w:style w:type="character" w:styleId="Hyperlink">
    <w:name w:val="Hyperlink"/>
    <w:basedOn w:val="DefaultParagraphFont"/>
    <w:uiPriority w:val="99"/>
    <w:unhideWhenUsed/>
    <w:rsid w:val="008F4B71"/>
    <w:rPr>
      <w:color w:val="0563C1" w:themeColor="hyperlink"/>
      <w:u w:val="single"/>
    </w:rPr>
  </w:style>
  <w:style w:type="paragraph" w:styleId="Title">
    <w:name w:val="Title"/>
    <w:basedOn w:val="Normal"/>
    <w:next w:val="Normal"/>
    <w:link w:val="TitleChar"/>
    <w:uiPriority w:val="10"/>
    <w:qFormat/>
    <w:rsid w:val="0081091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91A"/>
    <w:rPr>
      <w:rFonts w:asciiTheme="majorHAnsi" w:eastAsiaTheme="majorEastAsia" w:hAnsiTheme="majorHAnsi" w:cstheme="majorBidi"/>
      <w:spacing w:val="-10"/>
      <w:kern w:val="28"/>
      <w:sz w:val="56"/>
      <w:szCs w:val="56"/>
      <w:lang w:eastAsia="ar-SA"/>
    </w:rPr>
  </w:style>
  <w:style w:type="character" w:customStyle="1" w:styleId="Heading2Char">
    <w:name w:val="Heading 2 Char"/>
    <w:basedOn w:val="DefaultParagraphFont"/>
    <w:link w:val="Heading2"/>
    <w:uiPriority w:val="9"/>
    <w:rsid w:val="00217810"/>
    <w:rPr>
      <w:rFonts w:asciiTheme="majorHAnsi" w:eastAsiaTheme="majorEastAsia" w:hAnsiTheme="majorHAnsi" w:cstheme="majorBidi"/>
      <w:b/>
      <w:i/>
      <w:sz w:val="24"/>
      <w:szCs w:val="26"/>
      <w:lang w:eastAsia="ar-SA"/>
    </w:rPr>
  </w:style>
  <w:style w:type="character" w:styleId="CommentReference">
    <w:name w:val="annotation reference"/>
    <w:basedOn w:val="DefaultParagraphFont"/>
    <w:uiPriority w:val="99"/>
    <w:semiHidden/>
    <w:unhideWhenUsed/>
    <w:rsid w:val="00432E47"/>
    <w:rPr>
      <w:sz w:val="16"/>
      <w:szCs w:val="16"/>
    </w:rPr>
  </w:style>
  <w:style w:type="paragraph" w:styleId="CommentText">
    <w:name w:val="annotation text"/>
    <w:basedOn w:val="Normal"/>
    <w:link w:val="CommentTextChar"/>
    <w:uiPriority w:val="99"/>
    <w:unhideWhenUsed/>
    <w:rsid w:val="00432E47"/>
  </w:style>
  <w:style w:type="character" w:customStyle="1" w:styleId="CommentTextChar">
    <w:name w:val="Comment Text Char"/>
    <w:basedOn w:val="DefaultParagraphFont"/>
    <w:link w:val="CommentText"/>
    <w:uiPriority w:val="99"/>
    <w:rsid w:val="00432E47"/>
    <w:rPr>
      <w:rFonts w:ascii="Trebuchet MS" w:eastAsia="Times New Roman" w:hAnsi="Trebuchet MS"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432E47"/>
    <w:rPr>
      <w:b/>
      <w:bCs/>
    </w:rPr>
  </w:style>
  <w:style w:type="character" w:customStyle="1" w:styleId="CommentSubjectChar">
    <w:name w:val="Comment Subject Char"/>
    <w:basedOn w:val="CommentTextChar"/>
    <w:link w:val="CommentSubject"/>
    <w:uiPriority w:val="99"/>
    <w:semiHidden/>
    <w:rsid w:val="00432E47"/>
    <w:rPr>
      <w:rFonts w:ascii="Trebuchet MS" w:eastAsia="Times New Roman" w:hAnsi="Trebuchet MS" w:cs="Times New Roman"/>
      <w:b/>
      <w:bCs/>
      <w:sz w:val="20"/>
      <w:szCs w:val="20"/>
      <w:lang w:eastAsia="ar-SA"/>
    </w:rPr>
  </w:style>
  <w:style w:type="paragraph" w:styleId="FootnoteText">
    <w:name w:val="footnote text"/>
    <w:aliases w:val="5_G"/>
    <w:basedOn w:val="Normal"/>
    <w:link w:val="FootnoteTextChar"/>
    <w:uiPriority w:val="99"/>
    <w:unhideWhenUsed/>
    <w:qFormat/>
    <w:rsid w:val="00BC0370"/>
    <w:pPr>
      <w:spacing w:after="0"/>
    </w:pPr>
  </w:style>
  <w:style w:type="character" w:customStyle="1" w:styleId="FootnoteTextChar">
    <w:name w:val="Footnote Text Char"/>
    <w:aliases w:val="5_G Char"/>
    <w:basedOn w:val="DefaultParagraphFont"/>
    <w:link w:val="FootnoteText"/>
    <w:uiPriority w:val="99"/>
    <w:rsid w:val="00BC0370"/>
    <w:rPr>
      <w:rFonts w:ascii="Trebuchet MS" w:eastAsia="Times New Roman" w:hAnsi="Trebuchet MS" w:cs="Times New Roman"/>
      <w:sz w:val="20"/>
      <w:szCs w:val="20"/>
      <w:lang w:eastAsia="ar-SA"/>
    </w:rPr>
  </w:style>
  <w:style w:type="character" w:styleId="FootnoteReference">
    <w:name w:val="footnote reference"/>
    <w:aliases w:val="4_G"/>
    <w:basedOn w:val="DefaultParagraphFont"/>
    <w:uiPriority w:val="99"/>
    <w:unhideWhenUsed/>
    <w:qFormat/>
    <w:rsid w:val="00BC0370"/>
    <w:rPr>
      <w:vertAlign w:val="superscript"/>
    </w:rPr>
  </w:style>
  <w:style w:type="character" w:customStyle="1" w:styleId="Heading3Char">
    <w:name w:val="Heading 3 Char"/>
    <w:basedOn w:val="DefaultParagraphFont"/>
    <w:link w:val="Heading3"/>
    <w:uiPriority w:val="9"/>
    <w:semiHidden/>
    <w:rsid w:val="009D384A"/>
    <w:rPr>
      <w:rFonts w:asciiTheme="majorHAnsi" w:eastAsiaTheme="majorEastAsia" w:hAnsiTheme="majorHAnsi" w:cstheme="majorBidi"/>
      <w:color w:val="1F4D78" w:themeColor="accent1" w:themeShade="7F"/>
      <w:sz w:val="24"/>
      <w:szCs w:val="24"/>
      <w:lang w:eastAsia="ar-SA"/>
    </w:rPr>
  </w:style>
  <w:style w:type="paragraph" w:styleId="Revision">
    <w:name w:val="Revision"/>
    <w:hidden/>
    <w:uiPriority w:val="99"/>
    <w:semiHidden/>
    <w:rsid w:val="00C17505"/>
    <w:pPr>
      <w:spacing w:after="0" w:line="240" w:lineRule="auto"/>
    </w:pPr>
    <w:rPr>
      <w:rFonts w:ascii="Trebuchet MS" w:eastAsia="Times New Roman" w:hAnsi="Trebuchet MS"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858901">
      <w:bodyDiv w:val="1"/>
      <w:marLeft w:val="0"/>
      <w:marRight w:val="0"/>
      <w:marTop w:val="0"/>
      <w:marBottom w:val="0"/>
      <w:divBdr>
        <w:top w:val="none" w:sz="0" w:space="0" w:color="auto"/>
        <w:left w:val="none" w:sz="0" w:space="0" w:color="auto"/>
        <w:bottom w:val="none" w:sz="0" w:space="0" w:color="auto"/>
        <w:right w:val="none" w:sz="0" w:space="0" w:color="auto"/>
      </w:divBdr>
    </w:div>
    <w:div w:id="741415041">
      <w:bodyDiv w:val="1"/>
      <w:marLeft w:val="0"/>
      <w:marRight w:val="0"/>
      <w:marTop w:val="0"/>
      <w:marBottom w:val="0"/>
      <w:divBdr>
        <w:top w:val="none" w:sz="0" w:space="0" w:color="auto"/>
        <w:left w:val="none" w:sz="0" w:space="0" w:color="auto"/>
        <w:bottom w:val="none" w:sz="0" w:space="0" w:color="auto"/>
        <w:right w:val="none" w:sz="0" w:space="0" w:color="auto"/>
      </w:divBdr>
    </w:div>
    <w:div w:id="11476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8E8756E725B345987D2F10F51182DE" ma:contentTypeVersion="1" ma:contentTypeDescription="Create a new document." ma:contentTypeScope="" ma:versionID="745843b327d6bdded99e403d7fed5504">
  <xsd:schema xmlns:xsd="http://www.w3.org/2001/XMLSchema" xmlns:xs="http://www.w3.org/2001/XMLSchema" xmlns:p="http://schemas.microsoft.com/office/2006/metadata/properties" xmlns:ns1="http://schemas.microsoft.com/sharepoint/v3" targetNamespace="http://schemas.microsoft.com/office/2006/metadata/properties" ma:root="true" ma:fieldsID="4fc3d98cac29e4e925172602d6f44d4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2F039-873D-4D32-876B-3BBD678125FB}"/>
</file>

<file path=customXml/itemProps2.xml><?xml version="1.0" encoding="utf-8"?>
<ds:datastoreItem xmlns:ds="http://schemas.openxmlformats.org/officeDocument/2006/customXml" ds:itemID="{5EA03453-6348-47D8-8E31-9551D12E8D08}">
  <ds:schemaRefs>
    <ds:schemaRef ds:uri="http://schemas.microsoft.com/sharepoint/v3/contenttype/forms"/>
  </ds:schemaRefs>
</ds:datastoreItem>
</file>

<file path=customXml/itemProps3.xml><?xml version="1.0" encoding="utf-8"?>
<ds:datastoreItem xmlns:ds="http://schemas.openxmlformats.org/officeDocument/2006/customXml" ds:itemID="{D7D738EB-DE30-4EB9-9D0D-EF9AFC7560DB}">
  <ds:schemaRefs>
    <ds:schemaRef ds:uri="http://schemas.microsoft.com/office/2006/metadata/properties"/>
    <ds:schemaRef ds:uri="http://schemas.microsoft.com/office/infopath/2007/PartnerControls"/>
    <ds:schemaRef ds:uri="77241d37-5464-42ca-aca7-770773c4e658"/>
    <ds:schemaRef ds:uri="84722e3b-25e0-496d-a9f5-d37e31027713"/>
  </ds:schemaRefs>
</ds:datastoreItem>
</file>

<file path=customXml/itemProps4.xml><?xml version="1.0" encoding="utf-8"?>
<ds:datastoreItem xmlns:ds="http://schemas.openxmlformats.org/officeDocument/2006/customXml" ds:itemID="{80D2F3A1-004B-4757-A1D2-2747F6F0CA29}">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685</TotalTime>
  <Pages>9</Pages>
  <Words>3415</Words>
  <Characters>19467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Forcignano</dc:creator>
  <cp:keywords/>
  <dc:description/>
  <cp:lastModifiedBy>Petra Ticha</cp:lastModifiedBy>
  <cp:revision>315</cp:revision>
  <cp:lastPrinted>2023-12-18T15:06:00Z</cp:lastPrinted>
  <dcterms:created xsi:type="dcterms:W3CDTF">2025-05-02T14:27:00Z</dcterms:created>
  <dcterms:modified xsi:type="dcterms:W3CDTF">2026-01-05T14:18:00Z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0x0101004E8E8756E725B345987D2F10F51182DE</vt:lpwstr>
  </property>
  <property fmtid="{D5CDD505-2E9C-101B-9397-08002B2CF9AE}" pid="3" name="Order">
    <vt:r8>100</vt:r8>
  </property>
  <property fmtid="{D5CDD505-2E9C-101B-9397-08002B2CF9AE}" pid="4" name="MediaServiceImageTags">
    <vt:lpwstr/>
  </property>
</Properties>
</file>