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FA16F" w14:textId="43A064EF" w:rsidR="007E7619" w:rsidRPr="009150BE" w:rsidRDefault="007E7619" w:rsidP="00EF481B">
      <w:pPr>
        <w:pStyle w:val="Title"/>
        <w:spacing w:after="60"/>
        <w:ind w:right="-23"/>
        <w:contextualSpacing w:val="0"/>
        <w:jc w:val="center"/>
        <w:rPr>
          <w:rFonts w:ascii="Trebuchet MS" w:hAnsi="Trebuchet MS" w:cstheme="minorHAnsi"/>
          <w:b/>
          <w:sz w:val="22"/>
          <w:szCs w:val="22"/>
        </w:rPr>
      </w:pPr>
      <w:r w:rsidRPr="009150BE">
        <w:rPr>
          <w:rFonts w:ascii="Trebuchet MS" w:hAnsi="Trebuchet MS" w:cstheme="minorHAnsi"/>
          <w:b/>
          <w:sz w:val="22"/>
          <w:szCs w:val="22"/>
        </w:rPr>
        <w:t xml:space="preserve">SUPPLEMENTARY INFORMATION RELATED TO THE </w:t>
      </w:r>
      <w:r w:rsidR="004914A0" w:rsidRPr="009150BE">
        <w:rPr>
          <w:rFonts w:ascii="Trebuchet MS" w:hAnsi="Trebuchet MS" w:cstheme="minorHAnsi"/>
          <w:b/>
          <w:sz w:val="22"/>
          <w:szCs w:val="22"/>
        </w:rPr>
        <w:t xml:space="preserve">THREE-YEAR </w:t>
      </w:r>
      <w:r w:rsidRPr="009150BE">
        <w:rPr>
          <w:rFonts w:ascii="Trebuchet MS" w:hAnsi="Trebuchet MS" w:cstheme="minorHAnsi"/>
          <w:b/>
          <w:sz w:val="22"/>
          <w:szCs w:val="22"/>
        </w:rPr>
        <w:t>PROGRAMME OF WORK</w:t>
      </w:r>
      <w:r w:rsidR="00BD4BC2" w:rsidRPr="009150BE">
        <w:rPr>
          <w:rFonts w:ascii="Trebuchet MS" w:hAnsi="Trebuchet MS" w:cstheme="minorHAnsi"/>
          <w:b/>
          <w:sz w:val="22"/>
          <w:szCs w:val="22"/>
        </w:rPr>
        <w:t xml:space="preserve"> FOR 20</w:t>
      </w:r>
      <w:r w:rsidR="00426B78" w:rsidRPr="009150BE">
        <w:rPr>
          <w:rFonts w:ascii="Trebuchet MS" w:hAnsi="Trebuchet MS" w:cstheme="minorHAnsi"/>
          <w:b/>
          <w:sz w:val="22"/>
          <w:szCs w:val="22"/>
        </w:rPr>
        <w:t>20</w:t>
      </w:r>
      <w:r w:rsidR="00BD4BC2" w:rsidRPr="009150BE">
        <w:rPr>
          <w:rFonts w:ascii="Trebuchet MS" w:hAnsi="Trebuchet MS" w:cstheme="minorHAnsi"/>
          <w:b/>
          <w:sz w:val="22"/>
          <w:szCs w:val="22"/>
        </w:rPr>
        <w:t>-202</w:t>
      </w:r>
      <w:r w:rsidR="00426B78" w:rsidRPr="009150BE">
        <w:rPr>
          <w:rFonts w:ascii="Trebuchet MS" w:hAnsi="Trebuchet MS" w:cstheme="minorHAnsi"/>
          <w:b/>
          <w:sz w:val="22"/>
          <w:szCs w:val="22"/>
        </w:rPr>
        <w:t>2</w:t>
      </w:r>
    </w:p>
    <w:p w14:paraId="2CAB21E8" w14:textId="0C67AF9E" w:rsidR="00C84C0E" w:rsidRPr="009150BE" w:rsidRDefault="00C84C0E" w:rsidP="00EF481B">
      <w:pPr>
        <w:pStyle w:val="Header"/>
        <w:spacing w:after="240"/>
        <w:jc w:val="center"/>
        <w:rPr>
          <w:i/>
          <w:color w:val="000000" w:themeColor="text1"/>
          <w:sz w:val="18"/>
          <w:szCs w:val="18"/>
        </w:rPr>
      </w:pPr>
      <w:r w:rsidRPr="009150BE">
        <w:rPr>
          <w:i/>
          <w:color w:val="000000" w:themeColor="text1"/>
          <w:sz w:val="18"/>
          <w:szCs w:val="18"/>
        </w:rPr>
        <w:t>(</w:t>
      </w:r>
      <w:proofErr w:type="gramStart"/>
      <w:r w:rsidRPr="009150BE">
        <w:rPr>
          <w:i/>
          <w:color w:val="000000" w:themeColor="text1"/>
          <w:sz w:val="18"/>
          <w:szCs w:val="18"/>
        </w:rPr>
        <w:t>as</w:t>
      </w:r>
      <w:proofErr w:type="gramEnd"/>
      <w:r w:rsidRPr="009150BE">
        <w:rPr>
          <w:i/>
          <w:color w:val="000000" w:themeColor="text1"/>
          <w:sz w:val="18"/>
          <w:szCs w:val="18"/>
        </w:rPr>
        <w:t xml:space="preserve"> of </w:t>
      </w:r>
      <w:r w:rsidR="001C34B9">
        <w:rPr>
          <w:i/>
          <w:color w:val="000000" w:themeColor="text1"/>
          <w:sz w:val="18"/>
          <w:szCs w:val="18"/>
        </w:rPr>
        <w:t>2</w:t>
      </w:r>
      <w:r w:rsidR="00862A2E">
        <w:rPr>
          <w:i/>
          <w:color w:val="000000" w:themeColor="text1"/>
          <w:sz w:val="18"/>
          <w:szCs w:val="18"/>
        </w:rPr>
        <w:t>8</w:t>
      </w:r>
      <w:r w:rsidR="001C34B9">
        <w:rPr>
          <w:i/>
          <w:color w:val="000000" w:themeColor="text1"/>
          <w:sz w:val="18"/>
          <w:szCs w:val="18"/>
        </w:rPr>
        <w:t xml:space="preserve"> August 2020</w:t>
      </w:r>
      <w:r w:rsidRPr="009150BE">
        <w:rPr>
          <w:i/>
          <w:color w:val="000000" w:themeColor="text1"/>
          <w:sz w:val="18"/>
          <w:szCs w:val="18"/>
        </w:rPr>
        <w:t>)</w:t>
      </w:r>
    </w:p>
    <w:p w14:paraId="6DD46176" w14:textId="02BD79BE" w:rsidR="00C8209E" w:rsidRPr="009150BE" w:rsidRDefault="00C8209E" w:rsidP="00DA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b/>
          <w:sz w:val="22"/>
          <w:szCs w:val="22"/>
        </w:rPr>
      </w:pPr>
      <w:r w:rsidRPr="009150BE">
        <w:rPr>
          <w:rFonts w:cstheme="minorHAnsi"/>
          <w:b/>
          <w:sz w:val="22"/>
          <w:szCs w:val="22"/>
        </w:rPr>
        <w:t>I. RECURRENT REPORTING MANDATES EXPIRING IN 20</w:t>
      </w:r>
      <w:r w:rsidR="00426B78" w:rsidRPr="009150BE">
        <w:rPr>
          <w:rFonts w:cstheme="minorHAnsi"/>
          <w:b/>
          <w:sz w:val="22"/>
          <w:szCs w:val="22"/>
        </w:rPr>
        <w:t>20</w:t>
      </w:r>
      <w:r w:rsidRPr="009150BE">
        <w:rPr>
          <w:rFonts w:cstheme="minorHAnsi"/>
          <w:b/>
          <w:sz w:val="22"/>
          <w:szCs w:val="22"/>
        </w:rPr>
        <w:t>, 202</w:t>
      </w:r>
      <w:r w:rsidR="00426B78" w:rsidRPr="009150BE">
        <w:rPr>
          <w:rFonts w:cstheme="minorHAnsi"/>
          <w:b/>
          <w:sz w:val="22"/>
          <w:szCs w:val="22"/>
        </w:rPr>
        <w:t>1</w:t>
      </w:r>
      <w:r w:rsidRPr="009150BE">
        <w:rPr>
          <w:rFonts w:cstheme="minorHAnsi"/>
          <w:b/>
          <w:sz w:val="22"/>
          <w:szCs w:val="22"/>
        </w:rPr>
        <w:t xml:space="preserve"> AND 202</w:t>
      </w:r>
      <w:r w:rsidR="00426B78" w:rsidRPr="009150BE">
        <w:rPr>
          <w:rFonts w:cstheme="minorHAnsi"/>
          <w:b/>
          <w:sz w:val="22"/>
          <w:szCs w:val="22"/>
        </w:rPr>
        <w:t>2</w:t>
      </w:r>
      <w:r w:rsidR="00842965" w:rsidRPr="009150BE">
        <w:rPr>
          <w:rStyle w:val="FootnoteReference"/>
          <w:rFonts w:cstheme="minorHAnsi"/>
          <w:b/>
          <w:sz w:val="22"/>
          <w:szCs w:val="22"/>
        </w:rPr>
        <w:footnoteReference w:id="1"/>
      </w:r>
    </w:p>
    <w:p w14:paraId="02944257" w14:textId="76FDB7EA" w:rsidR="005B532E" w:rsidRPr="009150BE" w:rsidRDefault="009C7E6F" w:rsidP="00EF481B">
      <w:pPr>
        <w:spacing w:after="60"/>
        <w:jc w:val="center"/>
        <w:rPr>
          <w:rFonts w:cstheme="minorHAnsi"/>
          <w:b/>
          <w:sz w:val="24"/>
          <w:szCs w:val="24"/>
          <w:u w:val="single"/>
        </w:rPr>
      </w:pPr>
      <w:r w:rsidRPr="009150BE">
        <w:rPr>
          <w:rFonts w:cstheme="minorHAnsi"/>
          <w:b/>
          <w:sz w:val="24"/>
          <w:szCs w:val="24"/>
          <w:u w:val="single"/>
        </w:rPr>
        <w:t xml:space="preserve">Recurrent </w:t>
      </w:r>
      <w:r w:rsidR="005B532E" w:rsidRPr="009150BE">
        <w:rPr>
          <w:rFonts w:cstheme="minorHAnsi"/>
          <w:b/>
          <w:sz w:val="24"/>
          <w:szCs w:val="24"/>
          <w:u w:val="single"/>
        </w:rPr>
        <w:t xml:space="preserve">reporting </w:t>
      </w:r>
      <w:r w:rsidR="00843B32" w:rsidRPr="009150BE">
        <w:rPr>
          <w:rFonts w:cstheme="minorHAnsi"/>
          <w:b/>
          <w:sz w:val="24"/>
          <w:szCs w:val="24"/>
          <w:u w:val="single"/>
        </w:rPr>
        <w:t>mandates</w:t>
      </w:r>
      <w:r w:rsidR="005B532E" w:rsidRPr="009150BE">
        <w:rPr>
          <w:rFonts w:cstheme="minorHAnsi"/>
          <w:b/>
          <w:sz w:val="24"/>
          <w:szCs w:val="24"/>
          <w:u w:val="single"/>
        </w:rPr>
        <w:t xml:space="preserve"> expir</w:t>
      </w:r>
      <w:r w:rsidR="00843B32" w:rsidRPr="009150BE">
        <w:rPr>
          <w:rFonts w:cstheme="minorHAnsi"/>
          <w:b/>
          <w:sz w:val="24"/>
          <w:szCs w:val="24"/>
          <w:u w:val="single"/>
        </w:rPr>
        <w:t>ing</w:t>
      </w:r>
      <w:r w:rsidR="005B532E" w:rsidRPr="009150BE">
        <w:rPr>
          <w:rFonts w:cstheme="minorHAnsi"/>
          <w:b/>
          <w:sz w:val="24"/>
          <w:szCs w:val="24"/>
          <w:u w:val="single"/>
        </w:rPr>
        <w:t xml:space="preserve"> in 2020</w:t>
      </w:r>
      <w:r w:rsidR="009C3E25">
        <w:rPr>
          <w:rStyle w:val="FootnoteReference"/>
          <w:rFonts w:cstheme="minorHAnsi"/>
          <w:b/>
          <w:sz w:val="24"/>
          <w:szCs w:val="24"/>
          <w:u w:val="single"/>
        </w:rPr>
        <w:footnoteReference w:id="2"/>
      </w:r>
    </w:p>
    <w:p w14:paraId="3970E2F5" w14:textId="7764EDDC" w:rsidR="005B532E" w:rsidRPr="009150BE" w:rsidRDefault="005B532E" w:rsidP="00EF481B">
      <w:pPr>
        <w:pStyle w:val="Heading1"/>
        <w:keepNext w:val="0"/>
        <w:spacing w:after="60"/>
        <w:jc w:val="center"/>
        <w:rPr>
          <w:rFonts w:cstheme="minorHAnsi"/>
          <w:i w:val="0"/>
          <w:sz w:val="20"/>
          <w:szCs w:val="20"/>
        </w:rPr>
      </w:pPr>
      <w:r w:rsidRPr="009150BE">
        <w:rPr>
          <w:rFonts w:cstheme="minorHAnsi"/>
          <w:i w:val="0"/>
          <w:sz w:val="20"/>
          <w:szCs w:val="20"/>
        </w:rPr>
        <w:t>S</w:t>
      </w:r>
      <w:r w:rsidR="00F402F0" w:rsidRPr="009150BE">
        <w:rPr>
          <w:rFonts w:cstheme="minorHAnsi"/>
          <w:i w:val="0"/>
          <w:sz w:val="20"/>
          <w:szCs w:val="20"/>
        </w:rPr>
        <w:t>PECIAL PROCEDURES</w:t>
      </w:r>
      <w:r w:rsidR="00B101C8" w:rsidRPr="009150BE">
        <w:rPr>
          <w:rFonts w:cstheme="minorHAnsi"/>
          <w:i w:val="0"/>
          <w:sz w:val="20"/>
          <w:szCs w:val="20"/>
        </w:rPr>
        <w:t xml:space="preserve"> AND INVESTIGATIVE MECHANISMS</w:t>
      </w:r>
    </w:p>
    <w:p w14:paraId="3ABFA659" w14:textId="5F3130DA" w:rsidR="005B532E" w:rsidRPr="009150BE" w:rsidRDefault="005B532E" w:rsidP="00EF481B">
      <w:pPr>
        <w:pStyle w:val="Heading2"/>
        <w:keepLines w:val="0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1EDF3B99" w14:textId="076BACCA" w:rsidR="00EC2141" w:rsidRPr="00002451" w:rsidRDefault="00EC214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IE on the promotion of a democratic and equitable international order (HRC res. 36/4</w:t>
      </w:r>
      <w:r w:rsidR="005A3AE5" w:rsidRPr="00002451">
        <w:rPr>
          <w:color w:val="000000" w:themeColor="text1"/>
        </w:rPr>
        <w:t>)</w:t>
      </w:r>
      <w:r w:rsidR="00913ECD" w:rsidRPr="00002451">
        <w:rPr>
          <w:color w:val="000000" w:themeColor="text1"/>
        </w:rPr>
        <w:t xml:space="preserve"> – exp. at HRC45</w:t>
      </w:r>
    </w:p>
    <w:p w14:paraId="74FE2CFA" w14:textId="16CCC04C" w:rsidR="00EC2141" w:rsidRPr="00002451" w:rsidRDefault="00EC214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WG on Enforced or Involuntary Disappearances (HRC res. 36/6)</w:t>
      </w:r>
      <w:r w:rsidR="00913ECD" w:rsidRPr="00002451">
        <w:rPr>
          <w:color w:val="000000" w:themeColor="text1"/>
        </w:rPr>
        <w:t xml:space="preserve"> – exp. at HRC45</w:t>
      </w:r>
    </w:p>
    <w:p w14:paraId="56106F33" w14:textId="38040346" w:rsidR="00EC2141" w:rsidRPr="00002451" w:rsidRDefault="00EC214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 xml:space="preserve">SR on truth, justice, reparation and guarantees of non-recurrence (HRC res. 36/7) </w:t>
      </w:r>
      <w:r w:rsidR="00703F7F" w:rsidRPr="00002451">
        <w:rPr>
          <w:color w:val="000000" w:themeColor="text1"/>
        </w:rPr>
        <w:t>– exp. at HRC45</w:t>
      </w:r>
    </w:p>
    <w:p w14:paraId="4F86E572" w14:textId="0D101691" w:rsidR="00EC2141" w:rsidRPr="00002451" w:rsidRDefault="00EC214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SR on the negative impact of unilateral coercive measures on the enjoyment of human rights (HRC res. 36/10)</w:t>
      </w:r>
      <w:r w:rsidR="00703F7F" w:rsidRPr="00002451">
        <w:rPr>
          <w:color w:val="000000" w:themeColor="text1"/>
        </w:rPr>
        <w:t xml:space="preserve"> – exp. at HRC45</w:t>
      </w:r>
    </w:p>
    <w:p w14:paraId="1BE1990E" w14:textId="0CE238A3" w:rsidR="00EC2141" w:rsidRPr="00002451" w:rsidRDefault="00EC214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SR on the implications for human rights of the environmentally sound management and disposal of hazardous substances and wastes (HRC res. 36/15)</w:t>
      </w:r>
      <w:r w:rsidR="00703F7F" w:rsidRPr="00002451">
        <w:rPr>
          <w:color w:val="000000" w:themeColor="text1"/>
        </w:rPr>
        <w:t xml:space="preserve"> – exp. at HRC45</w:t>
      </w:r>
    </w:p>
    <w:p w14:paraId="7058FB2C" w14:textId="073B1091" w:rsidR="00367F55" w:rsidRPr="00367F55" w:rsidRDefault="00367F55" w:rsidP="00367F55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367F55">
        <w:rPr>
          <w:rFonts w:ascii="Trebuchet MS" w:hAnsi="Trebuchet MS"/>
          <w:i w:val="0"/>
          <w:sz w:val="20"/>
          <w:szCs w:val="20"/>
        </w:rPr>
        <w:t>ITEM 4</w:t>
      </w:r>
    </w:p>
    <w:p w14:paraId="6C8B2728" w14:textId="558D7B8D" w:rsidR="00120ED1" w:rsidRPr="00002451" w:rsidRDefault="00120ED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Commission of Inquiry on Burundi (HRC res. 42/26)</w:t>
      </w:r>
      <w:r w:rsidR="00703F7F" w:rsidRPr="00002451">
        <w:rPr>
          <w:color w:val="000000" w:themeColor="text1"/>
        </w:rPr>
        <w:t xml:space="preserve"> – exp. at HRC45</w:t>
      </w:r>
    </w:p>
    <w:p w14:paraId="4319DC20" w14:textId="77777777" w:rsidR="004E2AD2" w:rsidRPr="00002451" w:rsidRDefault="004E2AD2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002451">
        <w:rPr>
          <w:rFonts w:ascii="Trebuchet MS" w:hAnsi="Trebuchet MS"/>
          <w:i w:val="0"/>
          <w:sz w:val="20"/>
          <w:szCs w:val="20"/>
        </w:rPr>
        <w:t>ITEM 9</w:t>
      </w:r>
    </w:p>
    <w:p w14:paraId="3FF24BFB" w14:textId="32E43B0B" w:rsidR="00353F41" w:rsidRPr="00002451" w:rsidRDefault="00353F4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color w:val="000000" w:themeColor="text1"/>
        </w:rPr>
      </w:pPr>
      <w:r w:rsidRPr="00002451">
        <w:rPr>
          <w:color w:val="000000" w:themeColor="text1"/>
        </w:rPr>
        <w:t>WG of Experts on People of African Descent (HRC</w:t>
      </w:r>
      <w:r w:rsidRPr="00002451">
        <w:rPr>
          <w:rFonts w:cstheme="minorHAnsi"/>
          <w:color w:val="000000" w:themeColor="text1"/>
        </w:rPr>
        <w:t xml:space="preserve"> res. 36/23)</w:t>
      </w:r>
      <w:r w:rsidR="000425D1" w:rsidRPr="00002451">
        <w:rPr>
          <w:rFonts w:cstheme="minorHAnsi"/>
          <w:color w:val="000000" w:themeColor="text1"/>
        </w:rPr>
        <w:t xml:space="preserve"> </w:t>
      </w:r>
      <w:r w:rsidR="0051536F" w:rsidRPr="00002451">
        <w:rPr>
          <w:rFonts w:cstheme="minorHAnsi"/>
          <w:color w:val="000000" w:themeColor="text1"/>
        </w:rPr>
        <w:t>– exp. at HRC45</w:t>
      </w:r>
    </w:p>
    <w:p w14:paraId="52686E22" w14:textId="77777777" w:rsidR="00355F74" w:rsidRPr="00002451" w:rsidRDefault="00355F74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002451">
        <w:rPr>
          <w:rFonts w:ascii="Trebuchet MS" w:hAnsi="Trebuchet MS"/>
          <w:i w:val="0"/>
          <w:sz w:val="20"/>
          <w:szCs w:val="20"/>
        </w:rPr>
        <w:t xml:space="preserve">ITEM 10 </w:t>
      </w:r>
    </w:p>
    <w:p w14:paraId="709DC80B" w14:textId="3E209F40" w:rsidR="008856A0" w:rsidRPr="00002451" w:rsidRDefault="008856A0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IE on the situation of human rights in Somalia (HRC res. 42/33) – exp. at HRC45</w:t>
      </w:r>
    </w:p>
    <w:p w14:paraId="048A2F4C" w14:textId="63324C90" w:rsidR="008150DE" w:rsidRPr="00002451" w:rsidRDefault="008150DE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IE on the situation of human rights in the Sudan (HRC res. 42/35) – exp. at HRC45</w:t>
      </w:r>
    </w:p>
    <w:p w14:paraId="52336656" w14:textId="3A1FCA39" w:rsidR="00A955F7" w:rsidRPr="00002451" w:rsidRDefault="00A955F7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IE on the situation of human rights in the Central African Republic (HRC res. 42/36)</w:t>
      </w:r>
      <w:r w:rsidR="0051536F" w:rsidRPr="00002451">
        <w:rPr>
          <w:color w:val="000000" w:themeColor="text1"/>
        </w:rPr>
        <w:t xml:space="preserve"> – exp. at HRC45</w:t>
      </w:r>
    </w:p>
    <w:p w14:paraId="0C4BD0B8" w14:textId="3300A3DB" w:rsidR="00577F82" w:rsidRPr="00002451" w:rsidRDefault="00577F82" w:rsidP="00EF481B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002451">
        <w:rPr>
          <w:rFonts w:cstheme="minorHAnsi"/>
          <w:i w:val="0"/>
          <w:sz w:val="20"/>
          <w:szCs w:val="20"/>
        </w:rPr>
        <w:t>REPORTS OF THE SECRETARY-GENERAL / HIGH COMMISSIONER / OHCHR</w:t>
      </w:r>
    </w:p>
    <w:p w14:paraId="1C7A699D" w14:textId="74F47CFF" w:rsidR="00C20B76" w:rsidRPr="00002451" w:rsidRDefault="00C20B76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002451">
        <w:rPr>
          <w:rFonts w:ascii="Trebuchet MS" w:hAnsi="Trebuchet MS"/>
          <w:i w:val="0"/>
          <w:sz w:val="20"/>
          <w:szCs w:val="20"/>
        </w:rPr>
        <w:t>ITEM 2</w:t>
      </w:r>
    </w:p>
    <w:p w14:paraId="34FABA93" w14:textId="5B97F188" w:rsidR="00A63AE6" w:rsidRPr="00002451" w:rsidRDefault="00A63AE6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Interim report of the SG on the situation of human rights in the Islamic Republic of Iran (GA res. 74/</w:t>
      </w:r>
      <w:r w:rsidR="00121EA9" w:rsidRPr="00002451">
        <w:rPr>
          <w:color w:val="000000" w:themeColor="text1"/>
        </w:rPr>
        <w:t>167</w:t>
      </w:r>
      <w:r w:rsidRPr="00002451">
        <w:rPr>
          <w:color w:val="000000" w:themeColor="text1"/>
        </w:rPr>
        <w:t>)</w:t>
      </w:r>
    </w:p>
    <w:p w14:paraId="620873FD" w14:textId="2DEDF26F" w:rsidR="00577F82" w:rsidRPr="00002451" w:rsidRDefault="00577F82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002451">
        <w:rPr>
          <w:rFonts w:ascii="Trebuchet MS" w:hAnsi="Trebuchet MS"/>
          <w:i w:val="0"/>
          <w:sz w:val="20"/>
          <w:szCs w:val="20"/>
        </w:rPr>
        <w:t>ITEM 3</w:t>
      </w:r>
    </w:p>
    <w:p w14:paraId="58EB472F" w14:textId="5089FABE" w:rsidR="00577F82" w:rsidRPr="00002451" w:rsidRDefault="00875C80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HC on a theme related to the rights of the child (</w:t>
      </w:r>
      <w:r w:rsidRPr="00002451">
        <w:rPr>
          <w:i/>
          <w:color w:val="000000" w:themeColor="text1"/>
        </w:rPr>
        <w:t>to inform the annual meeting on the rights of the child</w:t>
      </w:r>
      <w:r w:rsidRPr="00002451">
        <w:rPr>
          <w:color w:val="000000" w:themeColor="text1"/>
        </w:rPr>
        <w:t>) (HRC res. 40/14)</w:t>
      </w:r>
      <w:r w:rsidR="007A44D2" w:rsidRPr="00002451">
        <w:rPr>
          <w:color w:val="000000" w:themeColor="text1"/>
        </w:rPr>
        <w:t xml:space="preserve"> – exp. at HRC43</w:t>
      </w:r>
    </w:p>
    <w:p w14:paraId="05AD5C27" w14:textId="441AD8C0" w:rsidR="00484511" w:rsidRPr="00002451" w:rsidRDefault="00D2610E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 xml:space="preserve">Report of </w:t>
      </w:r>
      <w:r w:rsidR="00430649" w:rsidRPr="00002451">
        <w:rPr>
          <w:color w:val="000000" w:themeColor="text1"/>
        </w:rPr>
        <w:t xml:space="preserve">the </w:t>
      </w:r>
      <w:r w:rsidRPr="00002451">
        <w:rPr>
          <w:color w:val="000000" w:themeColor="text1"/>
        </w:rPr>
        <w:t xml:space="preserve">HC on </w:t>
      </w:r>
      <w:r w:rsidR="00D904E2" w:rsidRPr="00002451">
        <w:rPr>
          <w:color w:val="000000" w:themeColor="text1"/>
        </w:rPr>
        <w:t xml:space="preserve">civil society space </w:t>
      </w:r>
      <w:r w:rsidRPr="00002451">
        <w:rPr>
          <w:color w:val="000000" w:themeColor="text1"/>
        </w:rPr>
        <w:t>(HRC res. 38/12)</w:t>
      </w:r>
      <w:r w:rsidR="007A44D2" w:rsidRPr="00002451">
        <w:rPr>
          <w:color w:val="000000" w:themeColor="text1"/>
        </w:rPr>
        <w:t xml:space="preserve"> – exp. at HRC44</w:t>
      </w:r>
    </w:p>
    <w:p w14:paraId="4A5ADD99" w14:textId="38E8DE36" w:rsidR="00DA4E7C" w:rsidRPr="00002451" w:rsidRDefault="00EE6A73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HC on preventable maternal mortality and morbidity (HRC res. 39/10)</w:t>
      </w:r>
      <w:r w:rsidR="007A44D2" w:rsidRPr="00002451">
        <w:rPr>
          <w:color w:val="000000" w:themeColor="text1"/>
        </w:rPr>
        <w:t xml:space="preserve"> – exp. at HRC45</w:t>
      </w:r>
    </w:p>
    <w:p w14:paraId="7FFCF43F" w14:textId="244C6EDE" w:rsidR="007C4BD1" w:rsidRPr="00002451" w:rsidRDefault="007C4BD1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002451">
        <w:rPr>
          <w:rFonts w:ascii="Trebuchet MS" w:hAnsi="Trebuchet MS"/>
          <w:i w:val="0"/>
          <w:sz w:val="20"/>
          <w:szCs w:val="20"/>
        </w:rPr>
        <w:t>ITEM 8</w:t>
      </w:r>
    </w:p>
    <w:p w14:paraId="26330056" w14:textId="6F5CDED5" w:rsidR="007C4BD1" w:rsidRPr="00002451" w:rsidRDefault="007C4BD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SG on national human rights institutions (HRC res. 39/17)</w:t>
      </w:r>
      <w:r w:rsidR="00BB04F9" w:rsidRPr="00002451">
        <w:rPr>
          <w:color w:val="000000" w:themeColor="text1"/>
        </w:rPr>
        <w:t xml:space="preserve"> – exp. at HRC45</w:t>
      </w:r>
    </w:p>
    <w:p w14:paraId="60EF11FF" w14:textId="2E7D8664" w:rsidR="00550B54" w:rsidRPr="00002451" w:rsidRDefault="007C4BD1" w:rsidP="00EF481B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SG on the activities of the Global Alliance of National Human Rights Institutions in accrediting national institutions in compliance with the Paris Principles (HRC res. 39/17)</w:t>
      </w:r>
      <w:r w:rsidR="00BB04F9" w:rsidRPr="00002451">
        <w:rPr>
          <w:color w:val="000000" w:themeColor="text1"/>
        </w:rPr>
        <w:t xml:space="preserve"> – exp. at HRC45</w:t>
      </w:r>
    </w:p>
    <w:p w14:paraId="64C7AB43" w14:textId="20BC6F5F" w:rsidR="00851021" w:rsidRPr="00002451" w:rsidRDefault="00851021" w:rsidP="00EF481B">
      <w:pPr>
        <w:spacing w:after="60"/>
        <w:outlineLvl w:val="2"/>
        <w:rPr>
          <w:rFonts w:cstheme="minorHAnsi"/>
          <w:b/>
          <w:bCs/>
          <w:color w:val="000000" w:themeColor="text1"/>
        </w:rPr>
      </w:pPr>
      <w:r w:rsidRPr="00002451">
        <w:rPr>
          <w:rFonts w:cstheme="minorHAnsi"/>
          <w:b/>
          <w:bCs/>
          <w:color w:val="000000" w:themeColor="text1"/>
        </w:rPr>
        <w:t>ITEM 10</w:t>
      </w:r>
    </w:p>
    <w:p w14:paraId="6347E1E0" w14:textId="4C29B6E1" w:rsidR="00171396" w:rsidRPr="00002451" w:rsidRDefault="00171396" w:rsidP="00B04D1B">
      <w:pPr>
        <w:pStyle w:val="ListParagraph"/>
        <w:numPr>
          <w:ilvl w:val="0"/>
          <w:numId w:val="17"/>
        </w:numPr>
        <w:spacing w:after="4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OHCHR on a theme related to technical cooperation and capacity-building in the field of human rights (</w:t>
      </w:r>
      <w:r w:rsidRPr="00002451">
        <w:rPr>
          <w:i/>
          <w:color w:val="000000" w:themeColor="text1"/>
        </w:rPr>
        <w:t>to inform the annual panel on technical cooperation</w:t>
      </w:r>
      <w:r w:rsidRPr="00002451">
        <w:rPr>
          <w:color w:val="000000" w:themeColor="text1"/>
        </w:rPr>
        <w:t>) (HRC res. 42/32)</w:t>
      </w:r>
      <w:r w:rsidR="00BB04F9" w:rsidRPr="00002451">
        <w:rPr>
          <w:color w:val="000000" w:themeColor="text1"/>
        </w:rPr>
        <w:t xml:space="preserve"> – exp. at HRC44</w:t>
      </w:r>
    </w:p>
    <w:p w14:paraId="04FEFE68" w14:textId="77777777" w:rsidR="009A2824" w:rsidRPr="00002451" w:rsidRDefault="00734DC0" w:rsidP="00B04D1B">
      <w:pPr>
        <w:pStyle w:val="ListParagraph"/>
        <w:numPr>
          <w:ilvl w:val="0"/>
          <w:numId w:val="17"/>
        </w:numPr>
        <w:spacing w:after="4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HC on the situation of human rights in the Democratic Republic of the Congo (HRC res. 42/34)</w:t>
      </w:r>
      <w:r w:rsidR="00C90827" w:rsidRPr="00002451">
        <w:rPr>
          <w:color w:val="000000" w:themeColor="text1"/>
        </w:rPr>
        <w:t xml:space="preserve"> – exp. at HRC45</w:t>
      </w:r>
    </w:p>
    <w:p w14:paraId="267BEE39" w14:textId="4904A532" w:rsidR="009A2824" w:rsidRPr="00002451" w:rsidRDefault="009A2824" w:rsidP="00B04D1B">
      <w:pPr>
        <w:pStyle w:val="ListParagraph"/>
        <w:numPr>
          <w:ilvl w:val="0"/>
          <w:numId w:val="17"/>
        </w:numPr>
        <w:spacing w:after="4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HC on the implementation of technical assistance to Yemen (HRC res. 42/31)</w:t>
      </w:r>
      <w:r w:rsidR="0054200D" w:rsidRPr="00002451">
        <w:rPr>
          <w:color w:val="000000" w:themeColor="text1"/>
        </w:rPr>
        <w:t xml:space="preserve"> – exp. at HRC45</w:t>
      </w:r>
    </w:p>
    <w:p w14:paraId="52424EC6" w14:textId="624C50ED" w:rsidR="00721627" w:rsidRPr="00002451" w:rsidRDefault="00721627" w:rsidP="00B04D1B">
      <w:pPr>
        <w:pStyle w:val="ListParagraph"/>
        <w:numPr>
          <w:ilvl w:val="0"/>
          <w:numId w:val="17"/>
        </w:numPr>
        <w:spacing w:after="4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HC on cooperation with Georgia (HRC res. 43/37) – exp. at HRC45</w:t>
      </w:r>
    </w:p>
    <w:p w14:paraId="4DF74995" w14:textId="77777777" w:rsidR="00C83516" w:rsidRPr="00002451" w:rsidRDefault="00C83516" w:rsidP="00EF481B">
      <w:pPr>
        <w:spacing w:after="60"/>
        <w:jc w:val="center"/>
        <w:rPr>
          <w:color w:val="000000" w:themeColor="text1"/>
        </w:rPr>
      </w:pPr>
    </w:p>
    <w:p w14:paraId="1D99B250" w14:textId="77777777" w:rsidR="00C83516" w:rsidRPr="00002451" w:rsidRDefault="00C83516">
      <w:pPr>
        <w:suppressAutoHyphens w:val="0"/>
        <w:spacing w:after="160" w:line="259" w:lineRule="auto"/>
        <w:rPr>
          <w:color w:val="000000" w:themeColor="text1"/>
        </w:rPr>
      </w:pPr>
      <w:r w:rsidRPr="00002451">
        <w:rPr>
          <w:color w:val="000000" w:themeColor="text1"/>
        </w:rPr>
        <w:br w:type="page"/>
      </w:r>
    </w:p>
    <w:p w14:paraId="5B1079AC" w14:textId="0219391A" w:rsidR="0030384E" w:rsidRPr="009150BE" w:rsidRDefault="004610A4" w:rsidP="00EF481B">
      <w:pPr>
        <w:spacing w:after="60"/>
        <w:jc w:val="center"/>
        <w:rPr>
          <w:rFonts w:cstheme="minorHAnsi"/>
          <w:b/>
          <w:sz w:val="24"/>
          <w:szCs w:val="24"/>
          <w:u w:val="single"/>
        </w:rPr>
      </w:pPr>
      <w:r w:rsidRPr="009150BE">
        <w:rPr>
          <w:rFonts w:cstheme="minorHAnsi"/>
          <w:b/>
          <w:color w:val="000000" w:themeColor="text1"/>
          <w:sz w:val="24"/>
          <w:szCs w:val="24"/>
          <w:u w:val="single"/>
        </w:rPr>
        <w:lastRenderedPageBreak/>
        <w:t>Recurrent</w:t>
      </w:r>
      <w:r w:rsidR="0030384E" w:rsidRPr="009150B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reporting </w:t>
      </w:r>
      <w:r w:rsidRPr="009150BE">
        <w:rPr>
          <w:rFonts w:cstheme="minorHAnsi"/>
          <w:b/>
          <w:sz w:val="24"/>
          <w:szCs w:val="24"/>
          <w:u w:val="single"/>
        </w:rPr>
        <w:t xml:space="preserve">mandates expiring </w:t>
      </w:r>
      <w:r w:rsidR="00FC2836" w:rsidRPr="009150BE">
        <w:rPr>
          <w:rFonts w:cstheme="minorHAnsi"/>
          <w:b/>
          <w:sz w:val="24"/>
          <w:szCs w:val="24"/>
          <w:u w:val="single"/>
        </w:rPr>
        <w:t>in 2021</w:t>
      </w:r>
    </w:p>
    <w:p w14:paraId="75BB5400" w14:textId="74E7E873" w:rsidR="0030384E" w:rsidRPr="009150BE" w:rsidRDefault="0030384E" w:rsidP="00EF481B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9150BE">
        <w:rPr>
          <w:rFonts w:cstheme="minorHAnsi"/>
          <w:i w:val="0"/>
          <w:sz w:val="20"/>
          <w:szCs w:val="20"/>
        </w:rPr>
        <w:t>SPECIAL PROCEDURES</w:t>
      </w:r>
      <w:r w:rsidR="00F87189">
        <w:rPr>
          <w:rFonts w:cstheme="minorHAnsi"/>
          <w:i w:val="0"/>
          <w:sz w:val="20"/>
          <w:szCs w:val="20"/>
        </w:rPr>
        <w:t xml:space="preserve"> AND INVESTIGATIVE MECHANISMS</w:t>
      </w:r>
    </w:p>
    <w:p w14:paraId="7FF9E180" w14:textId="7D341187" w:rsidR="002A7E03" w:rsidRDefault="002A7E03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ITEM 2</w:t>
      </w:r>
    </w:p>
    <w:p w14:paraId="51915FC7" w14:textId="54AB6062" w:rsidR="002A7E03" w:rsidRPr="002A7E03" w:rsidRDefault="002A7E03" w:rsidP="002A7E03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>
        <w:t>SR</w:t>
      </w:r>
      <w:r w:rsidRPr="00CC6E09">
        <w:t xml:space="preserve"> on the situation of human rights in Eritrea</w:t>
      </w:r>
      <w:r>
        <w:t xml:space="preserve"> (HRC res. 44/1) – exp. at HRC47</w:t>
      </w:r>
    </w:p>
    <w:p w14:paraId="2E926B8D" w14:textId="7BB8EA1A" w:rsidR="0030384E" w:rsidRPr="009150BE" w:rsidRDefault="0030384E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0B8F8C02" w14:textId="61932BB8" w:rsidR="0030384E" w:rsidRPr="009150BE" w:rsidRDefault="0030384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 xml:space="preserve">SR </w:t>
      </w:r>
      <w:r w:rsidRPr="009150BE">
        <w:rPr>
          <w:color w:val="000000" w:themeColor="text1"/>
        </w:rPr>
        <w:t>on the right to privacy (HRC res. 37/2)</w:t>
      </w:r>
      <w:r w:rsidR="000E054D" w:rsidRPr="009150BE">
        <w:rPr>
          <w:color w:val="000000" w:themeColor="text1"/>
        </w:rPr>
        <w:t xml:space="preserve"> – exp. at HRC46</w:t>
      </w:r>
    </w:p>
    <w:p w14:paraId="5F777F4F" w14:textId="3F33C935" w:rsidR="007178F4" w:rsidRPr="009150BE" w:rsidRDefault="007178F4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IE on the enjoyment of human rights by persons with albinism (HRC res. 37/5)</w:t>
      </w:r>
      <w:r w:rsidR="000E054D" w:rsidRPr="009150BE">
        <w:rPr>
          <w:color w:val="000000" w:themeColor="text1"/>
        </w:rPr>
        <w:t xml:space="preserve"> – exp. at HRC46</w:t>
      </w:r>
    </w:p>
    <w:p w14:paraId="1CFAE3EC" w14:textId="782A873F" w:rsidR="0030384E" w:rsidRPr="009150BE" w:rsidRDefault="0030384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issue of human rights obligations relating to the enjoyment of a safe, clean, healthy and sustainable environment (HRC res. 37/8) </w:t>
      </w:r>
      <w:r w:rsidR="000E054D" w:rsidRPr="009150BE">
        <w:rPr>
          <w:color w:val="000000" w:themeColor="text1"/>
        </w:rPr>
        <w:t>– exp. at HRC46</w:t>
      </w:r>
    </w:p>
    <w:p w14:paraId="72D8FD75" w14:textId="4E3A15EC" w:rsidR="00184A4D" w:rsidRDefault="007178F4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SR in the field of cultural</w:t>
      </w:r>
      <w:r w:rsidRPr="00225742">
        <w:rPr>
          <w:color w:val="000000" w:themeColor="text1"/>
        </w:rPr>
        <w:t xml:space="preserve"> rights (HRC res. 37/12)</w:t>
      </w:r>
      <w:r w:rsidR="000E054D" w:rsidRPr="00225742">
        <w:rPr>
          <w:color w:val="000000" w:themeColor="text1"/>
        </w:rPr>
        <w:t xml:space="preserve"> </w:t>
      </w:r>
      <w:r w:rsidR="000E054D" w:rsidRPr="009150BE">
        <w:rPr>
          <w:color w:val="000000" w:themeColor="text1"/>
        </w:rPr>
        <w:t>– exp. at HRC46</w:t>
      </w:r>
    </w:p>
    <w:p w14:paraId="064F6C9C" w14:textId="77777777" w:rsidR="00D10D90" w:rsidRPr="009150BE" w:rsidRDefault="00D10D90" w:rsidP="00D10D90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4</w:t>
      </w:r>
    </w:p>
    <w:p w14:paraId="19EA1502" w14:textId="57427646" w:rsidR="00D10D90" w:rsidRDefault="00D10D90" w:rsidP="00D10D90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situation of human rights in the Islamic Republic of Iran (HRC res. </w:t>
      </w:r>
      <w:r>
        <w:rPr>
          <w:color w:val="000000" w:themeColor="text1"/>
        </w:rPr>
        <w:t>43/24</w:t>
      </w:r>
      <w:r w:rsidRPr="009150BE">
        <w:rPr>
          <w:color w:val="000000" w:themeColor="text1"/>
        </w:rPr>
        <w:t>) – exp. at HRC</w:t>
      </w:r>
      <w:r>
        <w:rPr>
          <w:color w:val="000000" w:themeColor="text1"/>
        </w:rPr>
        <w:t>46</w:t>
      </w:r>
    </w:p>
    <w:p w14:paraId="34BF1AB0" w14:textId="3673EC21" w:rsidR="00555A79" w:rsidRDefault="00555A79" w:rsidP="00555A7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SR on the situation of human rights in the Democratic People’s Republic of Korea (HRC res. 4</w:t>
      </w:r>
      <w:r>
        <w:rPr>
          <w:color w:val="000000" w:themeColor="text1"/>
        </w:rPr>
        <w:t>3/25</w:t>
      </w:r>
      <w:r w:rsidRPr="009150BE">
        <w:rPr>
          <w:color w:val="000000" w:themeColor="text1"/>
        </w:rPr>
        <w:t>)</w:t>
      </w:r>
      <w:r>
        <w:rPr>
          <w:color w:val="000000" w:themeColor="text1"/>
        </w:rPr>
        <w:t xml:space="preserve"> – exp. at HRC46</w:t>
      </w:r>
    </w:p>
    <w:p w14:paraId="0115925C" w14:textId="20E6AA03" w:rsidR="00555A79" w:rsidRPr="00EF481B" w:rsidRDefault="00555A79" w:rsidP="00555A7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situation of human rights in Myanmar (HRC res. </w:t>
      </w:r>
      <w:r>
        <w:rPr>
          <w:color w:val="000000" w:themeColor="text1"/>
        </w:rPr>
        <w:t>43/26</w:t>
      </w:r>
      <w:r w:rsidRPr="009150BE">
        <w:rPr>
          <w:color w:val="000000" w:themeColor="text1"/>
        </w:rPr>
        <w:t>)</w:t>
      </w:r>
      <w:r>
        <w:rPr>
          <w:color w:val="000000" w:themeColor="text1"/>
        </w:rPr>
        <w:t xml:space="preserve"> – exp. at HRC46</w:t>
      </w:r>
    </w:p>
    <w:p w14:paraId="15F769A3" w14:textId="1BF01ADC" w:rsidR="00555A79" w:rsidRDefault="00555A79" w:rsidP="00555A7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Commission on Human Rights in South Sudan (HRC res. </w:t>
      </w:r>
      <w:r>
        <w:rPr>
          <w:color w:val="000000" w:themeColor="text1"/>
        </w:rPr>
        <w:t>43/27</w:t>
      </w:r>
      <w:r w:rsidRPr="009150BE">
        <w:rPr>
          <w:color w:val="000000" w:themeColor="text1"/>
        </w:rPr>
        <w:t>)</w:t>
      </w:r>
      <w:r>
        <w:rPr>
          <w:color w:val="000000" w:themeColor="text1"/>
        </w:rPr>
        <w:t xml:space="preserve"> – exp. at HRC46</w:t>
      </w:r>
    </w:p>
    <w:p w14:paraId="65432C28" w14:textId="47182B89" w:rsidR="00555A79" w:rsidRPr="00555A79" w:rsidRDefault="00555A79" w:rsidP="00555A7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Independent International Commission of Inquiry on the Syrian Arab Republic (HRC res. 4</w:t>
      </w:r>
      <w:r>
        <w:rPr>
          <w:color w:val="000000" w:themeColor="text1"/>
        </w:rPr>
        <w:t>3/28</w:t>
      </w:r>
      <w:r w:rsidRPr="009150BE">
        <w:rPr>
          <w:color w:val="000000" w:themeColor="text1"/>
        </w:rPr>
        <w:t>) – exp. at HRC4</w:t>
      </w:r>
      <w:r>
        <w:rPr>
          <w:color w:val="000000" w:themeColor="text1"/>
        </w:rPr>
        <w:t>6</w:t>
      </w:r>
    </w:p>
    <w:p w14:paraId="2567D0C8" w14:textId="6A4DE464" w:rsidR="00F87189" w:rsidRPr="00367F55" w:rsidRDefault="00555A79" w:rsidP="007C7A3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367F55">
        <w:rPr>
          <w:color w:val="000000" w:themeColor="text1"/>
        </w:rPr>
        <w:t>SR on the situation of human rights in Belarus (HRC res. 44/19) – exp. at HRC47</w:t>
      </w:r>
    </w:p>
    <w:p w14:paraId="48E487BF" w14:textId="5CE44F6F" w:rsidR="008150DE" w:rsidRPr="009150BE" w:rsidRDefault="008150DE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10</w:t>
      </w:r>
    </w:p>
    <w:p w14:paraId="5D48191B" w14:textId="050A808F" w:rsidR="00AA09A7" w:rsidRPr="00AA09A7" w:rsidRDefault="00AA09A7" w:rsidP="00AA09A7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IE on the situation of human rights in Mali (HRC res. 4</w:t>
      </w:r>
      <w:r>
        <w:rPr>
          <w:color w:val="000000" w:themeColor="text1"/>
        </w:rPr>
        <w:t>3/38</w:t>
      </w:r>
      <w:r w:rsidRPr="009150BE">
        <w:rPr>
          <w:color w:val="000000" w:themeColor="text1"/>
        </w:rPr>
        <w:t>)</w:t>
      </w:r>
      <w:r>
        <w:rPr>
          <w:color w:val="000000" w:themeColor="text1"/>
        </w:rPr>
        <w:t xml:space="preserve"> – exp. at HRC46</w:t>
      </w:r>
    </w:p>
    <w:p w14:paraId="4809B8FC" w14:textId="1990A64A" w:rsidR="008150DE" w:rsidRPr="009150BE" w:rsidRDefault="008150D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color w:val="000000" w:themeColor="text1"/>
        </w:rPr>
      </w:pPr>
      <w:r w:rsidRPr="009150BE">
        <w:rPr>
          <w:color w:val="000000" w:themeColor="text1"/>
        </w:rPr>
        <w:t>SR on the situation of human rights in Cambodia (HRC res. 42/37) – exp. at HRC48</w:t>
      </w:r>
    </w:p>
    <w:p w14:paraId="60628729" w14:textId="12C919B2" w:rsidR="00DA4E7C" w:rsidRPr="009150BE" w:rsidRDefault="00DA4E7C" w:rsidP="00EF481B">
      <w:pPr>
        <w:spacing w:after="120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6D71EDD2" w14:textId="77777777" w:rsidR="00B101C8" w:rsidRPr="009150BE" w:rsidRDefault="00B101C8" w:rsidP="00EF481B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9150BE">
        <w:rPr>
          <w:rFonts w:cstheme="minorHAnsi"/>
          <w:i w:val="0"/>
          <w:sz w:val="20"/>
          <w:szCs w:val="20"/>
        </w:rPr>
        <w:t>REPORTS OF THE SECRETARY-GENERAL / HIGH COMMISSIONER / OHCHR</w:t>
      </w:r>
    </w:p>
    <w:p w14:paraId="46BD9397" w14:textId="0E1FFBEF" w:rsidR="00B101C8" w:rsidRPr="009150BE" w:rsidRDefault="00B101C8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2</w:t>
      </w:r>
    </w:p>
    <w:p w14:paraId="47EB8673" w14:textId="39766531" w:rsidR="00B101C8" w:rsidRDefault="00B101C8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color w:val="000000" w:themeColor="text1"/>
        </w:rPr>
      </w:pPr>
      <w:r w:rsidRPr="009150BE">
        <w:rPr>
          <w:color w:val="000000" w:themeColor="text1"/>
        </w:rPr>
        <w:t>Report</w:t>
      </w:r>
      <w:r w:rsidRPr="009150BE">
        <w:rPr>
          <w:rFonts w:cstheme="minorHAnsi"/>
          <w:bCs/>
          <w:color w:val="000000" w:themeColor="text1"/>
        </w:rPr>
        <w:t xml:space="preserve"> of OHCHR on the implementation of Council resolution 30/1 on promoting reconciliation, accountability and human rights in Sri Lanka (HRC res. 30/1 and 40/1) </w:t>
      </w:r>
      <w:r w:rsidR="00F54F6D" w:rsidRPr="009150BE">
        <w:rPr>
          <w:rFonts w:cstheme="minorHAnsi"/>
          <w:bCs/>
          <w:color w:val="000000" w:themeColor="text1"/>
        </w:rPr>
        <w:t>– exp. at HRC46</w:t>
      </w:r>
    </w:p>
    <w:p w14:paraId="0E14DE39" w14:textId="4A912681" w:rsidR="004844C2" w:rsidRPr="004844C2" w:rsidRDefault="004844C2" w:rsidP="004844C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EF481B">
        <w:rPr>
          <w:color w:val="000000" w:themeColor="text1"/>
        </w:rPr>
        <w:t>Report of the HC on ensuring accountability and justice for all violations of international law in the Occupied Palestinian Territory, including East Jerusalem (HRC res. 4</w:t>
      </w:r>
      <w:r>
        <w:rPr>
          <w:color w:val="000000" w:themeColor="text1"/>
        </w:rPr>
        <w:t>3/3</w:t>
      </w:r>
      <w:r w:rsidRPr="00EF481B">
        <w:rPr>
          <w:color w:val="000000" w:themeColor="text1"/>
        </w:rPr>
        <w:t xml:space="preserve">) – exp. at </w:t>
      </w:r>
      <w:r>
        <w:rPr>
          <w:color w:val="000000" w:themeColor="text1"/>
        </w:rPr>
        <w:t>HRC46</w:t>
      </w:r>
    </w:p>
    <w:p w14:paraId="6CCBBA6C" w14:textId="69829238" w:rsidR="00C17505" w:rsidRPr="009150BE" w:rsidRDefault="00C17505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57F66E7F" w14:textId="34AD3FEF" w:rsidR="008A5AFD" w:rsidRPr="00225742" w:rsidRDefault="008A5AFD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Report of the SG on missing persons (GA res. 73/</w:t>
      </w:r>
      <w:r w:rsidR="00D504AC" w:rsidRPr="00225742">
        <w:rPr>
          <w:color w:val="000000" w:themeColor="text1"/>
        </w:rPr>
        <w:t>178)</w:t>
      </w:r>
    </w:p>
    <w:p w14:paraId="74FF4E73" w14:textId="3BA4CAAA" w:rsidR="00C54472" w:rsidRPr="00225742" w:rsidRDefault="00C17505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Report</w:t>
      </w:r>
      <w:r w:rsidRPr="00225742">
        <w:rPr>
          <w:color w:val="000000" w:themeColor="text1"/>
        </w:rPr>
        <w:t xml:space="preserve"> of the HC on child, early and forced marriage (HRC res.</w:t>
      </w:r>
      <w:r w:rsidR="0060073E" w:rsidRPr="00225742">
        <w:rPr>
          <w:color w:val="000000" w:themeColor="text1"/>
        </w:rPr>
        <w:t xml:space="preserve"> </w:t>
      </w:r>
      <w:r w:rsidRPr="00225742">
        <w:rPr>
          <w:color w:val="000000" w:themeColor="text1"/>
        </w:rPr>
        <w:t>41/8)</w:t>
      </w:r>
      <w:r w:rsidR="00F54F6D" w:rsidRPr="00225742">
        <w:rPr>
          <w:color w:val="000000" w:themeColor="text1"/>
        </w:rPr>
        <w:t xml:space="preserve"> – exp. at HRC47</w:t>
      </w:r>
    </w:p>
    <w:p w14:paraId="3BFFA902" w14:textId="0B04BA27" w:rsidR="00394A57" w:rsidRPr="00016B8F" w:rsidRDefault="00394A57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color w:val="000000" w:themeColor="text1"/>
        </w:rPr>
      </w:pPr>
      <w:r w:rsidRPr="009150BE">
        <w:rPr>
          <w:color w:val="000000" w:themeColor="text1"/>
        </w:rPr>
        <w:t>Report of the HC on human rights in the administration of justice (HRC res. 42/11) – exp. at HRC47</w:t>
      </w:r>
    </w:p>
    <w:p w14:paraId="55BD69BF" w14:textId="2B8E49C3" w:rsidR="00016B8F" w:rsidRDefault="00016B8F" w:rsidP="00016B8F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EF481B">
        <w:rPr>
          <w:color w:val="000000" w:themeColor="text1"/>
        </w:rPr>
        <w:t xml:space="preserve">Report of OHCHR on </w:t>
      </w:r>
      <w:r>
        <w:rPr>
          <w:color w:val="000000" w:themeColor="text1"/>
        </w:rPr>
        <w:t xml:space="preserve">a theme related to </w:t>
      </w:r>
      <w:r w:rsidRPr="00EF481B">
        <w:rPr>
          <w:color w:val="000000" w:themeColor="text1"/>
        </w:rPr>
        <w:t>human rights and climate change (HRC res. 4</w:t>
      </w:r>
      <w:r>
        <w:rPr>
          <w:color w:val="000000" w:themeColor="text1"/>
        </w:rPr>
        <w:t>4/7</w:t>
      </w:r>
      <w:r w:rsidRPr="00EF481B">
        <w:rPr>
          <w:color w:val="000000" w:themeColor="text1"/>
        </w:rPr>
        <w:t>)</w:t>
      </w:r>
      <w:r>
        <w:rPr>
          <w:color w:val="000000" w:themeColor="text1"/>
        </w:rPr>
        <w:t xml:space="preserve"> – exp. at HRC47</w:t>
      </w:r>
    </w:p>
    <w:p w14:paraId="0CB08600" w14:textId="11DA0268" w:rsidR="00F83798" w:rsidRPr="00EF481B" w:rsidRDefault="00F83798" w:rsidP="00016B8F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>
        <w:rPr>
          <w:color w:val="000000" w:themeColor="text1"/>
        </w:rPr>
        <w:t>Report of the HC on the enhancement of international cooperation in the field of human rights (HRC res. 44/18) – exp. at HRC47</w:t>
      </w:r>
    </w:p>
    <w:p w14:paraId="48D590DC" w14:textId="77777777" w:rsidR="00016B8F" w:rsidRPr="009150BE" w:rsidRDefault="00016B8F" w:rsidP="00016B8F">
      <w:pPr>
        <w:pStyle w:val="Heading2"/>
        <w:spacing w:after="60"/>
        <w:rPr>
          <w:rFonts w:ascii="Trebuchet MS" w:hAnsi="Trebuchet MS"/>
          <w:color w:val="000000" w:themeColor="text1"/>
          <w:sz w:val="20"/>
          <w:szCs w:val="20"/>
        </w:rPr>
      </w:pPr>
      <w:r w:rsidRPr="009150BE">
        <w:rPr>
          <w:rFonts w:ascii="Trebuchet MS" w:hAnsi="Trebuchet MS"/>
          <w:i w:val="0"/>
          <w:color w:val="000000" w:themeColor="text1"/>
          <w:sz w:val="20"/>
          <w:szCs w:val="20"/>
        </w:rPr>
        <w:t>ITEM 7</w:t>
      </w:r>
    </w:p>
    <w:p w14:paraId="44233398" w14:textId="6B0267CA" w:rsidR="00016B8F" w:rsidRDefault="00016B8F" w:rsidP="00016B8F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Report </w:t>
      </w:r>
      <w:r w:rsidRPr="00EF481B">
        <w:rPr>
          <w:color w:val="000000" w:themeColor="text1"/>
        </w:rPr>
        <w:t>of the SG on human rights in the occupied Syrian Golan (HRC res. 4</w:t>
      </w:r>
      <w:r>
        <w:rPr>
          <w:color w:val="000000" w:themeColor="text1"/>
        </w:rPr>
        <w:t>3/30</w:t>
      </w:r>
      <w:r w:rsidRPr="00EF481B">
        <w:rPr>
          <w:color w:val="000000" w:themeColor="text1"/>
        </w:rPr>
        <w:t>) – exp. at HRC4</w:t>
      </w:r>
      <w:r>
        <w:rPr>
          <w:color w:val="000000" w:themeColor="text1"/>
        </w:rPr>
        <w:t>6</w:t>
      </w:r>
    </w:p>
    <w:p w14:paraId="4F660EBB" w14:textId="35600695" w:rsidR="00016B8F" w:rsidRPr="00016B8F" w:rsidRDefault="00016B8F" w:rsidP="00016B8F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color w:val="000000" w:themeColor="text1"/>
        </w:rPr>
      </w:pPr>
      <w:r w:rsidRPr="00016B8F">
        <w:rPr>
          <w:color w:val="000000" w:themeColor="text1"/>
        </w:rPr>
        <w:t>Report of the HC on Israeli settlements in the Occupied Palestinian Territory, including East Jerusalem and the occupied Syrian Golan (HRC res. 43/31) – exp. at HRC46</w:t>
      </w:r>
    </w:p>
    <w:p w14:paraId="0E8C8500" w14:textId="77777777" w:rsidR="00016B8F" w:rsidRPr="00016B8F" w:rsidRDefault="00016B8F" w:rsidP="00016B8F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016B8F">
        <w:rPr>
          <w:rFonts w:ascii="Trebuchet MS" w:hAnsi="Trebuchet MS"/>
          <w:i w:val="0"/>
          <w:sz w:val="20"/>
          <w:szCs w:val="20"/>
        </w:rPr>
        <w:t>ITEM 9</w:t>
      </w:r>
    </w:p>
    <w:p w14:paraId="4AD7299F" w14:textId="68C5D2CD" w:rsidR="00016B8F" w:rsidRPr="00016B8F" w:rsidRDefault="00016B8F" w:rsidP="00016B8F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16B8F">
        <w:rPr>
          <w:color w:val="000000" w:themeColor="text1"/>
        </w:rPr>
        <w:t xml:space="preserve">Report of the HC on combating intolerance, negative stereotyping and stigmatization of, and </w:t>
      </w:r>
      <w:r w:rsidRPr="00EF481B">
        <w:rPr>
          <w:color w:val="000000" w:themeColor="text1"/>
        </w:rPr>
        <w:t>discrimination</w:t>
      </w:r>
      <w:r w:rsidRPr="00016B8F">
        <w:rPr>
          <w:color w:val="000000" w:themeColor="text1"/>
        </w:rPr>
        <w:t xml:space="preserve">, </w:t>
      </w:r>
      <w:r w:rsidRPr="009150BE">
        <w:rPr>
          <w:color w:val="000000" w:themeColor="text1"/>
        </w:rPr>
        <w:t>incitement</w:t>
      </w:r>
      <w:r w:rsidRPr="00016B8F">
        <w:rPr>
          <w:color w:val="000000" w:themeColor="text1"/>
        </w:rPr>
        <w:t xml:space="preserve"> to violence and violence against, persons based on religion or belief</w:t>
      </w:r>
      <w:r w:rsidRPr="00016B8F" w:rsidDel="00A413B8">
        <w:rPr>
          <w:color w:val="000000" w:themeColor="text1"/>
        </w:rPr>
        <w:t xml:space="preserve"> </w:t>
      </w:r>
      <w:r w:rsidRPr="00016B8F">
        <w:rPr>
          <w:color w:val="000000" w:themeColor="text1"/>
        </w:rPr>
        <w:t>(HRC res. 4</w:t>
      </w:r>
      <w:r w:rsidR="008F124B">
        <w:rPr>
          <w:color w:val="000000" w:themeColor="text1"/>
        </w:rPr>
        <w:t>3/34</w:t>
      </w:r>
      <w:r w:rsidRPr="00016B8F">
        <w:rPr>
          <w:color w:val="000000" w:themeColor="text1"/>
        </w:rPr>
        <w:t xml:space="preserve">) </w:t>
      </w:r>
      <w:r>
        <w:rPr>
          <w:color w:val="000000" w:themeColor="text1"/>
        </w:rPr>
        <w:t>– exp. at HRC46</w:t>
      </w:r>
    </w:p>
    <w:p w14:paraId="00EA2F32" w14:textId="610D0073" w:rsidR="00A948F9" w:rsidRPr="009150BE" w:rsidRDefault="00A948F9" w:rsidP="00EF481B">
      <w:pPr>
        <w:pStyle w:val="Heading2"/>
        <w:spacing w:after="60"/>
      </w:pPr>
      <w:r w:rsidRPr="009150BE">
        <w:rPr>
          <w:rFonts w:ascii="Trebuchet MS" w:hAnsi="Trebuchet MS"/>
          <w:i w:val="0"/>
          <w:sz w:val="20"/>
          <w:szCs w:val="20"/>
        </w:rPr>
        <w:t>ITEM 10</w:t>
      </w:r>
    </w:p>
    <w:p w14:paraId="5273BB5E" w14:textId="0E46FFC4" w:rsidR="00A948F9" w:rsidRPr="009150BE" w:rsidRDefault="00A948F9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Presentation of the periodic reports of OHCHR on the situation of human rights in Ukraine (HRC res. 41/25) </w:t>
      </w:r>
      <w:r w:rsidR="00C27ED8" w:rsidRPr="009150BE">
        <w:rPr>
          <w:color w:val="000000" w:themeColor="text1"/>
        </w:rPr>
        <w:t>– exp. at HRC4</w:t>
      </w:r>
      <w:r w:rsidR="000E054D" w:rsidRPr="009150BE">
        <w:rPr>
          <w:color w:val="000000" w:themeColor="text1"/>
        </w:rPr>
        <w:t>7</w:t>
      </w:r>
    </w:p>
    <w:p w14:paraId="54CEB215" w14:textId="2264B3BC" w:rsidR="004C2FC2" w:rsidRPr="009150BE" w:rsidRDefault="004C2FC2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Report of</w:t>
      </w:r>
      <w:r w:rsidRPr="009150BE">
        <w:rPr>
          <w:rFonts w:cstheme="minorHAnsi"/>
          <w:bCs/>
          <w:iCs/>
        </w:rPr>
        <w:t xml:space="preserve"> the SG on the role and achievements of OHCHR in assisting the Government of Cambodia in the promotion and </w:t>
      </w:r>
      <w:r w:rsidRPr="009150BE">
        <w:rPr>
          <w:color w:val="000000" w:themeColor="text1"/>
        </w:rPr>
        <w:t>protection</w:t>
      </w:r>
      <w:r w:rsidRPr="009150BE">
        <w:rPr>
          <w:rFonts w:cstheme="minorHAnsi"/>
          <w:bCs/>
          <w:iCs/>
        </w:rPr>
        <w:t xml:space="preserve"> of human rights (HRC res. 42/37) – exp. at HRC48</w:t>
      </w:r>
    </w:p>
    <w:p w14:paraId="254E6762" w14:textId="7F176C2E" w:rsidR="00C17505" w:rsidRPr="009150BE" w:rsidRDefault="00C17505" w:rsidP="00EF481B">
      <w:pPr>
        <w:spacing w:after="60"/>
      </w:pPr>
    </w:p>
    <w:p w14:paraId="662E6493" w14:textId="0C4F4856" w:rsidR="0000757F" w:rsidRPr="009150BE" w:rsidRDefault="0000757F" w:rsidP="00EF481B">
      <w:pPr>
        <w:spacing w:after="60"/>
        <w:jc w:val="center"/>
        <w:rPr>
          <w:rFonts w:cs="Calibri"/>
          <w:b/>
          <w:sz w:val="22"/>
          <w:szCs w:val="22"/>
          <w:u w:val="single"/>
        </w:rPr>
      </w:pPr>
      <w:r w:rsidRPr="009150BE">
        <w:rPr>
          <w:rFonts w:cs="Calibri"/>
          <w:b/>
          <w:sz w:val="22"/>
          <w:szCs w:val="22"/>
          <w:u w:val="single"/>
        </w:rPr>
        <w:t>Recurrent reporting mandates expiring in 2022</w:t>
      </w:r>
    </w:p>
    <w:p w14:paraId="1CD54B6C" w14:textId="7F4E8C93" w:rsidR="0000757F" w:rsidRPr="009150BE" w:rsidRDefault="0000757F" w:rsidP="00EF481B">
      <w:pPr>
        <w:keepNext/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 w:rsidRPr="009150BE">
        <w:rPr>
          <w:rFonts w:cs="Calibri"/>
          <w:b/>
          <w:bCs/>
          <w:color w:val="000000"/>
          <w:kern w:val="32"/>
        </w:rPr>
        <w:t>SPECIAL PROCEDURES</w:t>
      </w:r>
    </w:p>
    <w:p w14:paraId="3DBB36EA" w14:textId="77777777" w:rsidR="0000757F" w:rsidRPr="009150BE" w:rsidRDefault="0000757F" w:rsidP="00EF481B">
      <w:pPr>
        <w:pStyle w:val="Heading2"/>
        <w:spacing w:after="60"/>
        <w:rPr>
          <w:i w:val="0"/>
        </w:rPr>
      </w:pPr>
      <w:r w:rsidRPr="009150BE">
        <w:rPr>
          <w:rFonts w:ascii="Trebuchet MS" w:hAnsi="Trebuchet MS"/>
          <w:i w:val="0"/>
          <w:sz w:val="20"/>
          <w:szCs w:val="20"/>
        </w:rPr>
        <w:t xml:space="preserve">ITEM 3 </w:t>
      </w:r>
    </w:p>
    <w:p w14:paraId="3389BD8A" w14:textId="7ED3D8C1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the right to food (HRC res. 40/7)</w:t>
      </w:r>
      <w:r w:rsidR="00824D1C" w:rsidRPr="00225742">
        <w:rPr>
          <w:color w:val="000000" w:themeColor="text1"/>
        </w:rPr>
        <w:t xml:space="preserve"> – exp. at HRC49</w:t>
      </w:r>
    </w:p>
    <w:p w14:paraId="32F765A9" w14:textId="78D40EA4" w:rsidR="00824D1C" w:rsidRPr="00225742" w:rsidRDefault="00824D1C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freedom of religion or belief (HRC res. 40/10) – exp. at HRC49</w:t>
      </w:r>
    </w:p>
    <w:p w14:paraId="4148676A" w14:textId="3BFCC925" w:rsidR="00824D1C" w:rsidRPr="00225742" w:rsidRDefault="00824D1C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the protection of human rights and fundamental freedoms while countering terrorism (HRC res. 40/16) – exp. at HRC49</w:t>
      </w:r>
    </w:p>
    <w:p w14:paraId="463923B6" w14:textId="073951A9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 xml:space="preserve">WG on discrimination against women and girls (HRC res. 41/6) </w:t>
      </w:r>
      <w:r w:rsidR="00824D1C" w:rsidRPr="00225742">
        <w:rPr>
          <w:color w:val="000000" w:themeColor="text1"/>
        </w:rPr>
        <w:t>– exp. at HRC50</w:t>
      </w:r>
    </w:p>
    <w:p w14:paraId="191BC906" w14:textId="523BDBC1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the rights to freedom of peaceful assembly and of association (HRC res. 41/12)</w:t>
      </w:r>
      <w:r w:rsidR="00824D1C" w:rsidRPr="00225742">
        <w:rPr>
          <w:color w:val="000000" w:themeColor="text1"/>
        </w:rPr>
        <w:t xml:space="preserve"> – exp. at HRC50</w:t>
      </w:r>
    </w:p>
    <w:p w14:paraId="59FB9EBB" w14:textId="5E5BF415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the human rights of internally displaced persons (HRC res. 41/15)</w:t>
      </w:r>
      <w:r w:rsidR="00824D1C" w:rsidRPr="00225742">
        <w:rPr>
          <w:color w:val="000000" w:themeColor="text1"/>
        </w:rPr>
        <w:t xml:space="preserve"> – exp. at HRC50</w:t>
      </w:r>
    </w:p>
    <w:p w14:paraId="25054493" w14:textId="7E34030D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violence against women, its causes and consequences (HRC res. 41/17)</w:t>
      </w:r>
      <w:r w:rsidR="00824D1C" w:rsidRPr="00225742">
        <w:rPr>
          <w:color w:val="000000" w:themeColor="text1"/>
        </w:rPr>
        <w:t xml:space="preserve"> – exp. at HRC50</w:t>
      </w:r>
    </w:p>
    <w:p w14:paraId="562490AB" w14:textId="4A00C65A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IE on protection against violence and discrimination based on sexual orientation and gender identity (HRC res. 41/18)</w:t>
      </w:r>
      <w:r w:rsidR="00824D1C" w:rsidRPr="00225742">
        <w:rPr>
          <w:color w:val="000000" w:themeColor="text1"/>
        </w:rPr>
        <w:t xml:space="preserve"> – exp. at HRC50</w:t>
      </w:r>
    </w:p>
    <w:p w14:paraId="076DFEC9" w14:textId="2D81B7DC" w:rsidR="00D5113E" w:rsidRPr="009150BE" w:rsidRDefault="00D5113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</w:t>
      </w:r>
      <w:r w:rsidR="009A7DBC" w:rsidRPr="009150BE">
        <w:rPr>
          <w:color w:val="000000" w:themeColor="text1"/>
        </w:rPr>
        <w:t xml:space="preserve">the </w:t>
      </w:r>
      <w:r w:rsidRPr="009150BE">
        <w:rPr>
          <w:color w:val="000000" w:themeColor="text1"/>
        </w:rPr>
        <w:t>human rights to safe drinking water and sanitation (HRC res. 42/5)</w:t>
      </w:r>
      <w:r w:rsidR="00C27ED8" w:rsidRPr="009150BE">
        <w:rPr>
          <w:color w:val="000000" w:themeColor="text1"/>
        </w:rPr>
        <w:t xml:space="preserve"> – exp. at HRC51</w:t>
      </w:r>
    </w:p>
    <w:p w14:paraId="52DCCE39" w14:textId="77B9F29A" w:rsidR="004A3E6C" w:rsidRPr="009150BE" w:rsidRDefault="004A3E6C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WG on the use of mercenaries as a means of violating human rights and impeding the exercise of the right of peoples to self-determination (HRC res. 42/9)</w:t>
      </w:r>
      <w:r w:rsidR="001C4C47" w:rsidRPr="009150BE">
        <w:rPr>
          <w:color w:val="000000" w:themeColor="text1"/>
        </w:rPr>
        <w:t xml:space="preserve"> – exp. at HRC51</w:t>
      </w:r>
    </w:p>
    <w:p w14:paraId="7E85A0A8" w14:textId="152408A6" w:rsidR="001E7D40" w:rsidRPr="009150BE" w:rsidRDefault="001E7D4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SR on contemporary forms of slavery, including its causes and consequences (HRC res. 42/10)</w:t>
      </w:r>
      <w:r w:rsidR="001C4C47" w:rsidRPr="009150BE">
        <w:rPr>
          <w:color w:val="000000" w:themeColor="text1"/>
        </w:rPr>
        <w:t xml:space="preserve"> – exp. at HRC51</w:t>
      </w:r>
    </w:p>
    <w:p w14:paraId="66032530" w14:textId="0175CAF8" w:rsidR="00D5113E" w:rsidRPr="009150BE" w:rsidRDefault="00D5113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IE on the enjoyment of all human rights by older persons (HRC res. 42/12)</w:t>
      </w:r>
      <w:r w:rsidR="001C4C47" w:rsidRPr="009150BE">
        <w:rPr>
          <w:color w:val="000000" w:themeColor="text1"/>
        </w:rPr>
        <w:t xml:space="preserve"> – exp. at HRC51</w:t>
      </w:r>
    </w:p>
    <w:p w14:paraId="7CD49610" w14:textId="382AB86D" w:rsidR="001214F0" w:rsidRPr="009150BE" w:rsidRDefault="001214F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right of everyone to the enjoyment of the highest attainable standard of physical and mental health (HRC res. 42/16) </w:t>
      </w:r>
      <w:r w:rsidR="001C4C47" w:rsidRPr="009150BE">
        <w:rPr>
          <w:color w:val="000000" w:themeColor="text1"/>
        </w:rPr>
        <w:t>– exp. at HRC51</w:t>
      </w:r>
    </w:p>
    <w:p w14:paraId="21C6A9EE" w14:textId="1B990C13" w:rsidR="001214F0" w:rsidRPr="009150BE" w:rsidRDefault="001214F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rights of indigenous peoples (HRC res. </w:t>
      </w:r>
      <w:r w:rsidR="00D5113E" w:rsidRPr="009150BE">
        <w:rPr>
          <w:color w:val="000000" w:themeColor="text1"/>
        </w:rPr>
        <w:t>42/20</w:t>
      </w:r>
      <w:r w:rsidRPr="009150BE">
        <w:rPr>
          <w:color w:val="000000" w:themeColor="text1"/>
        </w:rPr>
        <w:t>)</w:t>
      </w:r>
      <w:r w:rsidR="001C4C47" w:rsidRPr="009150BE">
        <w:rPr>
          <w:color w:val="000000" w:themeColor="text1"/>
        </w:rPr>
        <w:t xml:space="preserve"> – exp. at HRC51</w:t>
      </w:r>
    </w:p>
    <w:p w14:paraId="5D71C841" w14:textId="34101053" w:rsidR="001214F0" w:rsidRPr="009150BE" w:rsidRDefault="001214F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right to development (HRC res. </w:t>
      </w:r>
      <w:r w:rsidR="00D5113E" w:rsidRPr="009150BE">
        <w:rPr>
          <w:color w:val="000000" w:themeColor="text1"/>
        </w:rPr>
        <w:t>42/23</w:t>
      </w:r>
      <w:r w:rsidRPr="009150BE">
        <w:rPr>
          <w:color w:val="000000" w:themeColor="text1"/>
        </w:rPr>
        <w:t>)</w:t>
      </w:r>
      <w:r w:rsidR="001C4C47" w:rsidRPr="009150BE">
        <w:rPr>
          <w:color w:val="000000" w:themeColor="text1"/>
        </w:rPr>
        <w:t xml:space="preserve"> – exp. at HRC51</w:t>
      </w:r>
    </w:p>
    <w:p w14:paraId="3D750F76" w14:textId="782CFFDD" w:rsidR="00C1598A" w:rsidRPr="009150BE" w:rsidRDefault="001214F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WG on Arbitrary Detention (HRC res. </w:t>
      </w:r>
      <w:r w:rsidR="00BD75F2" w:rsidRPr="009150BE">
        <w:rPr>
          <w:color w:val="000000" w:themeColor="text1"/>
        </w:rPr>
        <w:t>42/22</w:t>
      </w:r>
      <w:r w:rsidRPr="009150BE">
        <w:rPr>
          <w:color w:val="000000" w:themeColor="text1"/>
        </w:rPr>
        <w:t>)</w:t>
      </w:r>
      <w:r w:rsidR="001C4C47" w:rsidRPr="009150BE">
        <w:rPr>
          <w:color w:val="000000" w:themeColor="text1"/>
        </w:rPr>
        <w:t xml:space="preserve"> – exp. at HRC51</w:t>
      </w:r>
    </w:p>
    <w:p w14:paraId="533C7A2E" w14:textId="76964864" w:rsidR="001C4C47" w:rsidRPr="009150BE" w:rsidRDefault="00171396" w:rsidP="00EF481B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9150BE">
        <w:rPr>
          <w:rFonts w:cstheme="minorHAnsi"/>
          <w:i w:val="0"/>
          <w:sz w:val="20"/>
          <w:szCs w:val="20"/>
        </w:rPr>
        <w:br/>
      </w:r>
      <w:r w:rsidR="001C4C47" w:rsidRPr="009150BE">
        <w:rPr>
          <w:rFonts w:cstheme="minorHAnsi"/>
          <w:i w:val="0"/>
          <w:sz w:val="20"/>
          <w:szCs w:val="20"/>
        </w:rPr>
        <w:t>REPORTS OF THE SECRETARY-GENERAL / HIGH COMMISSIONER / OHCHR</w:t>
      </w:r>
    </w:p>
    <w:p w14:paraId="17BCF43E" w14:textId="7126E742" w:rsidR="00171396" w:rsidRPr="009150BE" w:rsidRDefault="00171396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28CD9EA0" w14:textId="77777777" w:rsidR="002830B7" w:rsidRPr="004844C2" w:rsidRDefault="002830B7" w:rsidP="002830B7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4844C2">
        <w:rPr>
          <w:color w:val="000000" w:themeColor="text1"/>
        </w:rPr>
        <w:t>Annual thematic study of OHCHR on the rights of persons with disabilities (</w:t>
      </w:r>
      <w:r w:rsidRPr="004844C2">
        <w:rPr>
          <w:i/>
          <w:color w:val="000000" w:themeColor="text1"/>
        </w:rPr>
        <w:t>to inform the annual interactive debate on the rights of persons with disabilities</w:t>
      </w:r>
      <w:r w:rsidRPr="004844C2">
        <w:rPr>
          <w:color w:val="000000" w:themeColor="text1"/>
        </w:rPr>
        <w:t>) [easy-to-read</w:t>
      </w:r>
      <w:r>
        <w:rPr>
          <w:color w:val="000000" w:themeColor="text1"/>
        </w:rPr>
        <w:t xml:space="preserve"> version</w:t>
      </w:r>
      <w:r w:rsidRPr="004844C2">
        <w:rPr>
          <w:color w:val="000000" w:themeColor="text1"/>
        </w:rPr>
        <w:t xml:space="preserve">] (HRC res. </w:t>
      </w:r>
      <w:r>
        <w:rPr>
          <w:color w:val="000000" w:themeColor="text1"/>
        </w:rPr>
        <w:t>43/23</w:t>
      </w:r>
      <w:r w:rsidRPr="004844C2">
        <w:rPr>
          <w:color w:val="000000" w:themeColor="text1"/>
        </w:rPr>
        <w:t>) – exp. at HRC4</w:t>
      </w:r>
      <w:r>
        <w:rPr>
          <w:color w:val="000000" w:themeColor="text1"/>
        </w:rPr>
        <w:t>9</w:t>
      </w:r>
    </w:p>
    <w:p w14:paraId="33B257A7" w14:textId="0839EF45" w:rsidR="00171396" w:rsidRDefault="00171396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Report</w:t>
      </w:r>
      <w:r w:rsidRPr="00225742">
        <w:rPr>
          <w:color w:val="000000" w:themeColor="text1"/>
        </w:rPr>
        <w:t xml:space="preserve"> of OHCHR on the World Programme for Human Rights Education (HRC res. 42/7)</w:t>
      </w:r>
      <w:r w:rsidR="00E4215F" w:rsidRPr="00225742">
        <w:rPr>
          <w:color w:val="000000" w:themeColor="text1"/>
        </w:rPr>
        <w:t xml:space="preserve"> – exp. </w:t>
      </w:r>
      <w:r w:rsidR="008A5AFD" w:rsidRPr="00225742">
        <w:rPr>
          <w:color w:val="000000" w:themeColor="text1"/>
        </w:rPr>
        <w:t xml:space="preserve">at </w:t>
      </w:r>
      <w:r w:rsidR="00E4215F" w:rsidRPr="00225742">
        <w:rPr>
          <w:color w:val="000000" w:themeColor="text1"/>
        </w:rPr>
        <w:t>HRC51</w:t>
      </w:r>
    </w:p>
    <w:p w14:paraId="40D6953D" w14:textId="6F19E085" w:rsidR="00A43CF8" w:rsidRPr="00225742" w:rsidRDefault="00A43CF8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Report</w:t>
      </w:r>
      <w:r w:rsidRPr="00225742">
        <w:rPr>
          <w:color w:val="000000" w:themeColor="text1"/>
        </w:rPr>
        <w:t xml:space="preserve"> of the SG on the United Nations Voluntary Fund for Victims of Torture (GA res. 74/</w:t>
      </w:r>
      <w:r w:rsidR="00121EA9">
        <w:rPr>
          <w:color w:val="000000" w:themeColor="text1"/>
        </w:rPr>
        <w:t>143</w:t>
      </w:r>
      <w:r w:rsidRPr="00225742">
        <w:rPr>
          <w:color w:val="000000" w:themeColor="text1"/>
        </w:rPr>
        <w:t>)</w:t>
      </w:r>
    </w:p>
    <w:p w14:paraId="6E5F9B8B" w14:textId="52A79E44" w:rsidR="00C1598A" w:rsidRPr="009150BE" w:rsidRDefault="00A43CF8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 w:rsidRPr="009150BE">
        <w:rPr>
          <w:color w:val="000000" w:themeColor="text1"/>
        </w:rPr>
        <w:t>Report</w:t>
      </w:r>
      <w:r w:rsidRPr="009150BE">
        <w:rPr>
          <w:rFonts w:cstheme="minorHAnsi"/>
          <w:bCs/>
        </w:rPr>
        <w:t xml:space="preserve"> of the SG on the special fund established by the OPCAT (GA </w:t>
      </w:r>
      <w:r w:rsidRPr="00225742">
        <w:rPr>
          <w:color w:val="000000" w:themeColor="text1"/>
        </w:rPr>
        <w:t>res</w:t>
      </w:r>
      <w:r w:rsidRPr="009150BE">
        <w:rPr>
          <w:rFonts w:cstheme="minorHAnsi"/>
          <w:bCs/>
        </w:rPr>
        <w:t>. 74/</w:t>
      </w:r>
      <w:r w:rsidR="00121EA9">
        <w:rPr>
          <w:rFonts w:cstheme="minorHAnsi"/>
          <w:bCs/>
        </w:rPr>
        <w:t>143</w:t>
      </w:r>
      <w:r w:rsidRPr="009150BE">
        <w:rPr>
          <w:rFonts w:cstheme="minorHAnsi"/>
          <w:bCs/>
        </w:rPr>
        <w:t xml:space="preserve">) </w:t>
      </w:r>
    </w:p>
    <w:p w14:paraId="210C34F8" w14:textId="691FE96B" w:rsidR="00247A89" w:rsidRPr="00225742" w:rsidRDefault="00247A89" w:rsidP="00247A8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Report of the SG on the safety of journalists and the issue of impunity (GA res. 74/</w:t>
      </w:r>
      <w:r w:rsidR="00121EA9">
        <w:rPr>
          <w:color w:val="000000" w:themeColor="text1"/>
        </w:rPr>
        <w:t>157</w:t>
      </w:r>
      <w:r w:rsidRPr="00225742">
        <w:rPr>
          <w:color w:val="000000" w:themeColor="text1"/>
        </w:rPr>
        <w:t>)</w:t>
      </w:r>
    </w:p>
    <w:p w14:paraId="3E6B0AC9" w14:textId="4BFAC2D5" w:rsidR="009150BE" w:rsidRDefault="009150BE" w:rsidP="00EF481B">
      <w:pPr>
        <w:spacing w:after="60"/>
      </w:pPr>
    </w:p>
    <w:p w14:paraId="2B1DD963" w14:textId="77777777" w:rsidR="00E65473" w:rsidRPr="009150BE" w:rsidRDefault="00E65473" w:rsidP="00EF481B">
      <w:pPr>
        <w:spacing w:after="60"/>
      </w:pPr>
    </w:p>
    <w:p w14:paraId="52F47DBF" w14:textId="34FCEED6" w:rsidR="00400A3A" w:rsidRPr="009150BE" w:rsidRDefault="00C8209E" w:rsidP="00EF4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color w:val="000000" w:themeColor="text1"/>
          <w:sz w:val="22"/>
          <w:szCs w:val="22"/>
        </w:rPr>
      </w:pPr>
      <w:r w:rsidRPr="009150BE">
        <w:rPr>
          <w:rFonts w:cstheme="minorHAnsi"/>
          <w:b/>
          <w:color w:val="000000" w:themeColor="text1"/>
          <w:sz w:val="22"/>
          <w:szCs w:val="22"/>
        </w:rPr>
        <w:t xml:space="preserve">II. ANNUAL REPORTING MANDATES OF SUBSIDIARY BODIES OF THE HRC </w:t>
      </w:r>
      <w:r w:rsidR="00DF3E3C" w:rsidRPr="009150BE">
        <w:rPr>
          <w:rFonts w:cstheme="minorHAnsi"/>
          <w:b/>
          <w:color w:val="000000" w:themeColor="text1"/>
          <w:sz w:val="22"/>
          <w:szCs w:val="22"/>
        </w:rPr>
        <w:br/>
      </w:r>
      <w:r w:rsidRPr="009150BE">
        <w:rPr>
          <w:rFonts w:cstheme="minorHAnsi"/>
          <w:b/>
          <w:color w:val="000000" w:themeColor="text1"/>
          <w:sz w:val="22"/>
          <w:szCs w:val="22"/>
        </w:rPr>
        <w:t>(WHICH DEPEND ON PROGRESS OF THEIR STANDARD-SETTING WORK)</w:t>
      </w:r>
    </w:p>
    <w:p w14:paraId="16D524CB" w14:textId="01A649A2" w:rsidR="001C5C4E" w:rsidRPr="009150BE" w:rsidRDefault="001C5C4E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63637091" w14:textId="3A7546C6" w:rsidR="001C5C4E" w:rsidRPr="00225742" w:rsidRDefault="001C5C4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Report of the IGWG on transnational corporations and other business enterprises with respect to human rights (HRC res. 26/9)</w:t>
      </w:r>
    </w:p>
    <w:p w14:paraId="72D023FE" w14:textId="2A71D1E8" w:rsidR="00BC5FEB" w:rsidRPr="009150BE" w:rsidRDefault="00BC5FEB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i/>
          <w:color w:val="000000" w:themeColor="text1"/>
        </w:rPr>
      </w:pPr>
      <w:r w:rsidRPr="00225742">
        <w:rPr>
          <w:color w:val="000000" w:themeColor="text1"/>
        </w:rPr>
        <w:t>Report of the open-ended intergovernmental working group to elaborate the content of an inte</w:t>
      </w:r>
      <w:r w:rsidRPr="009150BE">
        <w:rPr>
          <w:rFonts w:cstheme="minorHAnsi"/>
          <w:bCs/>
          <w:color w:val="000000" w:themeColor="text1"/>
          <w:lang w:val="en-US"/>
        </w:rPr>
        <w:t xml:space="preserve">rnational regulatory framework relating to the activities of private military and security companies </w:t>
      </w:r>
      <w:r w:rsidRPr="009150BE">
        <w:rPr>
          <w:rFonts w:cstheme="minorHAnsi"/>
          <w:bCs/>
          <w:color w:val="000000" w:themeColor="text1"/>
        </w:rPr>
        <w:t>(HRC res. 36/11)</w:t>
      </w:r>
    </w:p>
    <w:p w14:paraId="1DACC740" w14:textId="52AB7356" w:rsidR="001C5C4E" w:rsidRPr="009150BE" w:rsidRDefault="001C5C4E" w:rsidP="00EF481B">
      <w:pPr>
        <w:pStyle w:val="Heading2"/>
        <w:spacing w:after="60"/>
        <w:rPr>
          <w:rFonts w:ascii="Trebuchet MS" w:hAnsi="Trebuchet MS"/>
          <w:i w:val="0"/>
          <w:color w:val="000000" w:themeColor="text1"/>
          <w:sz w:val="20"/>
          <w:szCs w:val="20"/>
        </w:rPr>
      </w:pPr>
      <w:r w:rsidRPr="009150BE">
        <w:rPr>
          <w:rFonts w:ascii="Trebuchet MS" w:hAnsi="Trebuchet MS"/>
          <w:i w:val="0"/>
          <w:color w:val="000000" w:themeColor="text1"/>
          <w:sz w:val="20"/>
          <w:szCs w:val="20"/>
        </w:rPr>
        <w:t>ITEM 9</w:t>
      </w:r>
    </w:p>
    <w:p w14:paraId="2855C091" w14:textId="0724941A" w:rsidR="00F62E60" w:rsidRPr="009150BE" w:rsidRDefault="009D384A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u w:val="single"/>
        </w:rPr>
      </w:pPr>
      <w:r w:rsidRPr="00225742">
        <w:rPr>
          <w:color w:val="000000" w:themeColor="text1"/>
        </w:rPr>
        <w:t>Report</w:t>
      </w:r>
      <w:r w:rsidRPr="009150BE">
        <w:rPr>
          <w:rFonts w:cstheme="minorHAnsi"/>
          <w:iCs/>
          <w:color w:val="000000" w:themeColor="text1"/>
        </w:rPr>
        <w:t xml:space="preserve"> of the Ad Hoc Committee on the Elaboration of</w:t>
      </w:r>
      <w:r w:rsidR="009A6FC8" w:rsidRPr="009150BE">
        <w:rPr>
          <w:rFonts w:cstheme="minorHAnsi"/>
          <w:iCs/>
          <w:color w:val="000000" w:themeColor="text1"/>
        </w:rPr>
        <w:t xml:space="preserve"> Complementary Standards </w:t>
      </w:r>
      <w:r w:rsidRPr="009150BE">
        <w:rPr>
          <w:rFonts w:cstheme="minorHAnsi"/>
          <w:iCs/>
          <w:color w:val="000000" w:themeColor="text1"/>
        </w:rPr>
        <w:t xml:space="preserve">(HRC </w:t>
      </w:r>
      <w:proofErr w:type="spellStart"/>
      <w:r w:rsidRPr="009150BE">
        <w:rPr>
          <w:rFonts w:cstheme="minorHAnsi"/>
          <w:iCs/>
          <w:color w:val="000000" w:themeColor="text1"/>
        </w:rPr>
        <w:t>dec.</w:t>
      </w:r>
      <w:proofErr w:type="spellEnd"/>
      <w:r w:rsidRPr="009150BE">
        <w:rPr>
          <w:rFonts w:cstheme="minorHAnsi"/>
          <w:iCs/>
          <w:color w:val="000000" w:themeColor="text1"/>
        </w:rPr>
        <w:t xml:space="preserve"> 3/103 and HRC res. 34/36</w:t>
      </w:r>
      <w:r w:rsidR="001C4694" w:rsidRPr="009150BE">
        <w:rPr>
          <w:rFonts w:cstheme="minorHAnsi"/>
          <w:iCs/>
          <w:color w:val="000000" w:themeColor="text1"/>
        </w:rPr>
        <w:t>,</w:t>
      </w:r>
      <w:r w:rsidRPr="009150BE">
        <w:rPr>
          <w:rFonts w:cstheme="minorHAnsi"/>
          <w:iCs/>
          <w:color w:val="000000" w:themeColor="text1"/>
        </w:rPr>
        <w:t xml:space="preserve"> 36/24</w:t>
      </w:r>
      <w:r w:rsidR="001C4694" w:rsidRPr="009150BE">
        <w:rPr>
          <w:rFonts w:cstheme="minorHAnsi"/>
          <w:iCs/>
          <w:color w:val="000000" w:themeColor="text1"/>
        </w:rPr>
        <w:t xml:space="preserve"> and 42/29</w:t>
      </w:r>
      <w:r w:rsidRPr="009150BE">
        <w:rPr>
          <w:rFonts w:cstheme="minorHAnsi"/>
          <w:iCs/>
          <w:color w:val="000000" w:themeColor="text1"/>
        </w:rPr>
        <w:t>)</w:t>
      </w:r>
      <w:r w:rsidR="00FB7A45" w:rsidRPr="009150BE">
        <w:rPr>
          <w:rFonts w:cstheme="minorHAnsi"/>
          <w:i/>
          <w:iCs/>
          <w:color w:val="000000" w:themeColor="text1"/>
        </w:rPr>
        <w:t xml:space="preserve"> </w:t>
      </w:r>
    </w:p>
    <w:p w14:paraId="072C48BE" w14:textId="6966EAFC" w:rsidR="00E53F6F" w:rsidRPr="00E53F6F" w:rsidRDefault="00E53F6F" w:rsidP="00EF481B">
      <w:pPr>
        <w:pBdr>
          <w:bottom w:val="single" w:sz="4" w:space="1" w:color="auto"/>
        </w:pBdr>
        <w:spacing w:after="60"/>
        <w:rPr>
          <w:u w:val="single"/>
        </w:rPr>
      </w:pPr>
    </w:p>
    <w:sectPr w:rsidR="00E53F6F" w:rsidRPr="00E53F6F" w:rsidSect="009150BE">
      <w:pgSz w:w="11906" w:h="16838" w:code="9"/>
      <w:pgMar w:top="1134" w:right="851" w:bottom="1134" w:left="1440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506" w14:textId="77777777" w:rsidR="00F44858" w:rsidRDefault="00F44858" w:rsidP="00F44858">
      <w:pPr>
        <w:spacing w:after="0"/>
      </w:pPr>
      <w:r>
        <w:separator/>
      </w:r>
    </w:p>
  </w:endnote>
  <w:endnote w:type="continuationSeparator" w:id="0">
    <w:p w14:paraId="7156F549" w14:textId="77777777" w:rsidR="00F44858" w:rsidRDefault="00F44858" w:rsidP="00F448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37A26" w14:textId="77777777" w:rsidR="00F44858" w:rsidRDefault="00F44858" w:rsidP="00F44858">
      <w:pPr>
        <w:spacing w:after="0"/>
      </w:pPr>
      <w:r>
        <w:separator/>
      </w:r>
    </w:p>
  </w:footnote>
  <w:footnote w:type="continuationSeparator" w:id="0">
    <w:p w14:paraId="6A0EC1FD" w14:textId="77777777" w:rsidR="00F44858" w:rsidRDefault="00F44858" w:rsidP="00F44858">
      <w:pPr>
        <w:spacing w:after="0"/>
      </w:pPr>
      <w:r>
        <w:continuationSeparator/>
      </w:r>
    </w:p>
  </w:footnote>
  <w:footnote w:id="1">
    <w:p w14:paraId="338D2815" w14:textId="77777777" w:rsidR="00842965" w:rsidRPr="00842965" w:rsidRDefault="00842965" w:rsidP="00842965">
      <w:pPr>
        <w:pStyle w:val="FootnoteText"/>
        <w:rPr>
          <w:sz w:val="18"/>
          <w:szCs w:val="18"/>
        </w:rPr>
      </w:pPr>
      <w:r w:rsidRPr="00842965">
        <w:rPr>
          <w:rStyle w:val="FootnoteReference"/>
          <w:sz w:val="18"/>
          <w:szCs w:val="18"/>
        </w:rPr>
        <w:footnoteRef/>
      </w:r>
      <w:r w:rsidRPr="00842965">
        <w:rPr>
          <w:sz w:val="18"/>
          <w:szCs w:val="18"/>
        </w:rPr>
        <w:t xml:space="preserve"> Recurrent reporting mandates for at least three years.</w:t>
      </w:r>
    </w:p>
  </w:footnote>
  <w:footnote w:id="2">
    <w:p w14:paraId="7E8590DA" w14:textId="57CFE97E" w:rsidR="009C3E25" w:rsidRPr="009C3E25" w:rsidRDefault="009C3E25">
      <w:pPr>
        <w:pStyle w:val="FootnoteText"/>
        <w:rPr>
          <w:sz w:val="18"/>
          <w:szCs w:val="18"/>
        </w:rPr>
      </w:pPr>
      <w:r w:rsidRPr="009C3E25">
        <w:rPr>
          <w:rStyle w:val="FootnoteReference"/>
          <w:sz w:val="18"/>
          <w:szCs w:val="18"/>
        </w:rPr>
        <w:footnoteRef/>
      </w:r>
      <w:r w:rsidRPr="009C3E25">
        <w:rPr>
          <w:sz w:val="18"/>
          <w:szCs w:val="18"/>
        </w:rPr>
        <w:t xml:space="preserve"> </w:t>
      </w:r>
      <w:r>
        <w:rPr>
          <w:sz w:val="18"/>
          <w:szCs w:val="18"/>
        </w:rPr>
        <w:t>Only m</w:t>
      </w:r>
      <w:r w:rsidRPr="009C3E25">
        <w:rPr>
          <w:sz w:val="18"/>
          <w:szCs w:val="18"/>
        </w:rPr>
        <w:t>andates</w:t>
      </w:r>
      <w:r>
        <w:rPr>
          <w:sz w:val="18"/>
          <w:szCs w:val="18"/>
        </w:rPr>
        <w:t xml:space="preserve"> that </w:t>
      </w:r>
      <w:proofErr w:type="gramStart"/>
      <w:r>
        <w:rPr>
          <w:sz w:val="18"/>
          <w:szCs w:val="18"/>
        </w:rPr>
        <w:t>have not yet been extended</w:t>
      </w:r>
      <w:proofErr w:type="gramEnd"/>
      <w:r>
        <w:rPr>
          <w:sz w:val="18"/>
          <w:szCs w:val="18"/>
        </w:rPr>
        <w:t xml:space="preserve"> by resolutions </w:t>
      </w:r>
      <w:r w:rsidR="00882155">
        <w:rPr>
          <w:sz w:val="18"/>
          <w:szCs w:val="18"/>
        </w:rPr>
        <w:t xml:space="preserve">and decisions </w:t>
      </w:r>
      <w:bookmarkStart w:id="0" w:name="_GoBack"/>
      <w:bookmarkEnd w:id="0"/>
      <w:r>
        <w:rPr>
          <w:sz w:val="18"/>
          <w:szCs w:val="18"/>
        </w:rPr>
        <w:t xml:space="preserve">adopted in 2020.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C70"/>
    <w:multiLevelType w:val="hybridMultilevel"/>
    <w:tmpl w:val="05FA9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C6970"/>
    <w:multiLevelType w:val="hybridMultilevel"/>
    <w:tmpl w:val="5DC4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37CE"/>
    <w:multiLevelType w:val="hybridMultilevel"/>
    <w:tmpl w:val="53323A2E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EFE"/>
    <w:multiLevelType w:val="hybridMultilevel"/>
    <w:tmpl w:val="ED72DCB4"/>
    <w:lvl w:ilvl="0" w:tplc="145EAA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A1500"/>
    <w:multiLevelType w:val="hybridMultilevel"/>
    <w:tmpl w:val="CBE47D5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60B48FD"/>
    <w:multiLevelType w:val="hybridMultilevel"/>
    <w:tmpl w:val="E126F71C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4293"/>
    <w:multiLevelType w:val="hybridMultilevel"/>
    <w:tmpl w:val="8E62F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59DE"/>
    <w:multiLevelType w:val="hybridMultilevel"/>
    <w:tmpl w:val="E126F71C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88A"/>
    <w:multiLevelType w:val="hybridMultilevel"/>
    <w:tmpl w:val="C1E27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6516DC"/>
    <w:multiLevelType w:val="hybridMultilevel"/>
    <w:tmpl w:val="5C6057DA"/>
    <w:lvl w:ilvl="0" w:tplc="145EAAD2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0" w15:restartNumberingAfterBreak="0">
    <w:nsid w:val="26A11C1B"/>
    <w:multiLevelType w:val="hybridMultilevel"/>
    <w:tmpl w:val="F3AE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B2A7D"/>
    <w:multiLevelType w:val="hybridMultilevel"/>
    <w:tmpl w:val="7FF0C150"/>
    <w:lvl w:ilvl="0" w:tplc="95AC5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707DC"/>
    <w:multiLevelType w:val="hybridMultilevel"/>
    <w:tmpl w:val="DDE8B5A8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0865"/>
    <w:multiLevelType w:val="hybridMultilevel"/>
    <w:tmpl w:val="9D20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B2952"/>
    <w:multiLevelType w:val="hybridMultilevel"/>
    <w:tmpl w:val="BA1E8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D2605"/>
    <w:multiLevelType w:val="hybridMultilevel"/>
    <w:tmpl w:val="8C10A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F01E8"/>
    <w:multiLevelType w:val="hybridMultilevel"/>
    <w:tmpl w:val="899CA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E3B5C"/>
    <w:multiLevelType w:val="hybridMultilevel"/>
    <w:tmpl w:val="FA9A68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3AEB7D6A"/>
    <w:multiLevelType w:val="hybridMultilevel"/>
    <w:tmpl w:val="10C8098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27E2AC5"/>
    <w:multiLevelType w:val="hybridMultilevel"/>
    <w:tmpl w:val="A0AA43F8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E054C"/>
    <w:multiLevelType w:val="hybridMultilevel"/>
    <w:tmpl w:val="BA6416E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53074F3"/>
    <w:multiLevelType w:val="hybridMultilevel"/>
    <w:tmpl w:val="87BA8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B235C"/>
    <w:multiLevelType w:val="hybridMultilevel"/>
    <w:tmpl w:val="1CF8C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B1DF7"/>
    <w:multiLevelType w:val="hybridMultilevel"/>
    <w:tmpl w:val="8F8C8F1E"/>
    <w:lvl w:ilvl="0" w:tplc="F6AA6B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40AEF"/>
    <w:multiLevelType w:val="hybridMultilevel"/>
    <w:tmpl w:val="131C7BB8"/>
    <w:lvl w:ilvl="0" w:tplc="9D9AB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4671C4"/>
    <w:multiLevelType w:val="hybridMultilevel"/>
    <w:tmpl w:val="81A4026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22503"/>
    <w:multiLevelType w:val="hybridMultilevel"/>
    <w:tmpl w:val="23F2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838F6"/>
    <w:multiLevelType w:val="hybridMultilevel"/>
    <w:tmpl w:val="0C14C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441D0"/>
    <w:multiLevelType w:val="hybridMultilevel"/>
    <w:tmpl w:val="1180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31C61"/>
    <w:multiLevelType w:val="hybridMultilevel"/>
    <w:tmpl w:val="D8F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C02A3"/>
    <w:multiLevelType w:val="hybridMultilevel"/>
    <w:tmpl w:val="2568697E"/>
    <w:lvl w:ilvl="0" w:tplc="62C809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68F3"/>
    <w:multiLevelType w:val="hybridMultilevel"/>
    <w:tmpl w:val="4986224A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73B1B"/>
    <w:multiLevelType w:val="hybridMultilevel"/>
    <w:tmpl w:val="132CC064"/>
    <w:lvl w:ilvl="0" w:tplc="08090001">
      <w:start w:val="1"/>
      <w:numFmt w:val="bullet"/>
      <w:lvlText w:val=""/>
      <w:lvlJc w:val="left"/>
      <w:pPr>
        <w:ind w:left="-984" w:hanging="360"/>
      </w:pPr>
      <w:rPr>
        <w:rFonts w:ascii="Symbol" w:hAnsi="Symbol"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33" w15:restartNumberingAfterBreak="0">
    <w:nsid w:val="61F540DB"/>
    <w:multiLevelType w:val="hybridMultilevel"/>
    <w:tmpl w:val="832E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06BCE"/>
    <w:multiLevelType w:val="hybridMultilevel"/>
    <w:tmpl w:val="C2ACC1BE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24769"/>
    <w:multiLevelType w:val="hybridMultilevel"/>
    <w:tmpl w:val="5B368270"/>
    <w:lvl w:ilvl="0" w:tplc="62A24F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82DD8"/>
    <w:multiLevelType w:val="hybridMultilevel"/>
    <w:tmpl w:val="8F8C8F1E"/>
    <w:lvl w:ilvl="0" w:tplc="F6AA6B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55170"/>
    <w:multiLevelType w:val="hybridMultilevel"/>
    <w:tmpl w:val="74685A74"/>
    <w:lvl w:ilvl="0" w:tplc="7124D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1609F9"/>
    <w:multiLevelType w:val="hybridMultilevel"/>
    <w:tmpl w:val="69A6A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94330"/>
    <w:multiLevelType w:val="hybridMultilevel"/>
    <w:tmpl w:val="C5747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7396F"/>
    <w:multiLevelType w:val="hybridMultilevel"/>
    <w:tmpl w:val="4CFE0E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A91E1C"/>
    <w:multiLevelType w:val="hybridMultilevel"/>
    <w:tmpl w:val="B9F6822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2DA6E89"/>
    <w:multiLevelType w:val="hybridMultilevel"/>
    <w:tmpl w:val="BBBC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159FA"/>
    <w:multiLevelType w:val="hybridMultilevel"/>
    <w:tmpl w:val="2A404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37152"/>
    <w:multiLevelType w:val="hybridMultilevel"/>
    <w:tmpl w:val="2AFC8B6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AE158EC"/>
    <w:multiLevelType w:val="hybridMultilevel"/>
    <w:tmpl w:val="5C989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01550B"/>
    <w:multiLevelType w:val="hybridMultilevel"/>
    <w:tmpl w:val="0FE04402"/>
    <w:lvl w:ilvl="0" w:tplc="E80A67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75304"/>
    <w:multiLevelType w:val="hybridMultilevel"/>
    <w:tmpl w:val="186C6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7"/>
  </w:num>
  <w:num w:numId="4">
    <w:abstractNumId w:val="41"/>
  </w:num>
  <w:num w:numId="5">
    <w:abstractNumId w:val="13"/>
  </w:num>
  <w:num w:numId="6">
    <w:abstractNumId w:val="20"/>
  </w:num>
  <w:num w:numId="7">
    <w:abstractNumId w:val="10"/>
  </w:num>
  <w:num w:numId="8">
    <w:abstractNumId w:val="4"/>
  </w:num>
  <w:num w:numId="9">
    <w:abstractNumId w:val="44"/>
  </w:num>
  <w:num w:numId="10">
    <w:abstractNumId w:val="28"/>
  </w:num>
  <w:num w:numId="11">
    <w:abstractNumId w:val="18"/>
  </w:num>
  <w:num w:numId="12">
    <w:abstractNumId w:val="14"/>
  </w:num>
  <w:num w:numId="13">
    <w:abstractNumId w:val="33"/>
  </w:num>
  <w:num w:numId="14">
    <w:abstractNumId w:val="47"/>
  </w:num>
  <w:num w:numId="15">
    <w:abstractNumId w:val="42"/>
  </w:num>
  <w:num w:numId="16">
    <w:abstractNumId w:val="27"/>
  </w:num>
  <w:num w:numId="17">
    <w:abstractNumId w:val="32"/>
  </w:num>
  <w:num w:numId="18">
    <w:abstractNumId w:val="21"/>
  </w:num>
  <w:num w:numId="19">
    <w:abstractNumId w:val="43"/>
  </w:num>
  <w:num w:numId="20">
    <w:abstractNumId w:val="40"/>
  </w:num>
  <w:num w:numId="21">
    <w:abstractNumId w:val="39"/>
  </w:num>
  <w:num w:numId="22">
    <w:abstractNumId w:val="38"/>
  </w:num>
  <w:num w:numId="23">
    <w:abstractNumId w:val="23"/>
  </w:num>
  <w:num w:numId="24">
    <w:abstractNumId w:val="11"/>
  </w:num>
  <w:num w:numId="25">
    <w:abstractNumId w:val="1"/>
  </w:num>
  <w:num w:numId="26">
    <w:abstractNumId w:val="22"/>
  </w:num>
  <w:num w:numId="27">
    <w:abstractNumId w:val="35"/>
  </w:num>
  <w:num w:numId="28">
    <w:abstractNumId w:val="24"/>
  </w:num>
  <w:num w:numId="29">
    <w:abstractNumId w:val="31"/>
  </w:num>
  <w:num w:numId="30">
    <w:abstractNumId w:val="19"/>
  </w:num>
  <w:num w:numId="31">
    <w:abstractNumId w:val="12"/>
  </w:num>
  <w:num w:numId="32">
    <w:abstractNumId w:val="30"/>
  </w:num>
  <w:num w:numId="33">
    <w:abstractNumId w:val="37"/>
  </w:num>
  <w:num w:numId="34">
    <w:abstractNumId w:val="2"/>
  </w:num>
  <w:num w:numId="35">
    <w:abstractNumId w:val="46"/>
  </w:num>
  <w:num w:numId="36">
    <w:abstractNumId w:val="16"/>
  </w:num>
  <w:num w:numId="37">
    <w:abstractNumId w:val="36"/>
  </w:num>
  <w:num w:numId="38">
    <w:abstractNumId w:val="15"/>
  </w:num>
  <w:num w:numId="39">
    <w:abstractNumId w:val="3"/>
  </w:num>
  <w:num w:numId="40">
    <w:abstractNumId w:val="7"/>
  </w:num>
  <w:num w:numId="41">
    <w:abstractNumId w:val="9"/>
  </w:num>
  <w:num w:numId="42">
    <w:abstractNumId w:val="5"/>
  </w:num>
  <w:num w:numId="43">
    <w:abstractNumId w:val="34"/>
  </w:num>
  <w:num w:numId="44">
    <w:abstractNumId w:val="8"/>
  </w:num>
  <w:num w:numId="45">
    <w:abstractNumId w:val="11"/>
  </w:num>
  <w:num w:numId="46">
    <w:abstractNumId w:val="37"/>
  </w:num>
  <w:num w:numId="47">
    <w:abstractNumId w:val="6"/>
  </w:num>
  <w:num w:numId="48">
    <w:abstractNumId w:val="45"/>
  </w:num>
  <w:num w:numId="49">
    <w:abstractNumId w:val="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8"/>
    <w:rsid w:val="00002451"/>
    <w:rsid w:val="000073A2"/>
    <w:rsid w:val="0000757F"/>
    <w:rsid w:val="0000764C"/>
    <w:rsid w:val="00011DEE"/>
    <w:rsid w:val="000165CD"/>
    <w:rsid w:val="0001676B"/>
    <w:rsid w:val="00016B8F"/>
    <w:rsid w:val="00022447"/>
    <w:rsid w:val="00022691"/>
    <w:rsid w:val="00024288"/>
    <w:rsid w:val="00034191"/>
    <w:rsid w:val="000425D1"/>
    <w:rsid w:val="000458ED"/>
    <w:rsid w:val="00045C7F"/>
    <w:rsid w:val="00063CB5"/>
    <w:rsid w:val="000649EE"/>
    <w:rsid w:val="00065A35"/>
    <w:rsid w:val="000723FD"/>
    <w:rsid w:val="00074585"/>
    <w:rsid w:val="00075B54"/>
    <w:rsid w:val="00081C90"/>
    <w:rsid w:val="00082A6B"/>
    <w:rsid w:val="00082ACE"/>
    <w:rsid w:val="000877B6"/>
    <w:rsid w:val="000906A3"/>
    <w:rsid w:val="00091BDA"/>
    <w:rsid w:val="00093B88"/>
    <w:rsid w:val="00096F35"/>
    <w:rsid w:val="00097C14"/>
    <w:rsid w:val="000B0CEB"/>
    <w:rsid w:val="000B0E4C"/>
    <w:rsid w:val="000B2F53"/>
    <w:rsid w:val="000B4D2C"/>
    <w:rsid w:val="000B5220"/>
    <w:rsid w:val="000C1B37"/>
    <w:rsid w:val="000D1B7E"/>
    <w:rsid w:val="000D337E"/>
    <w:rsid w:val="000D58C4"/>
    <w:rsid w:val="000D77D9"/>
    <w:rsid w:val="000D7BDD"/>
    <w:rsid w:val="000E054D"/>
    <w:rsid w:val="000E60DC"/>
    <w:rsid w:val="000F3C42"/>
    <w:rsid w:val="000F3E27"/>
    <w:rsid w:val="00104A9F"/>
    <w:rsid w:val="00105BEE"/>
    <w:rsid w:val="00116D77"/>
    <w:rsid w:val="00117318"/>
    <w:rsid w:val="00120681"/>
    <w:rsid w:val="00120ED1"/>
    <w:rsid w:val="001214F0"/>
    <w:rsid w:val="00121EA9"/>
    <w:rsid w:val="00124343"/>
    <w:rsid w:val="00132B7E"/>
    <w:rsid w:val="00136FDA"/>
    <w:rsid w:val="0013724F"/>
    <w:rsid w:val="001409D8"/>
    <w:rsid w:val="00143052"/>
    <w:rsid w:val="001649F5"/>
    <w:rsid w:val="0016767F"/>
    <w:rsid w:val="00167C78"/>
    <w:rsid w:val="001707BF"/>
    <w:rsid w:val="00171396"/>
    <w:rsid w:val="00184A4D"/>
    <w:rsid w:val="001949FC"/>
    <w:rsid w:val="001970F9"/>
    <w:rsid w:val="001A68FE"/>
    <w:rsid w:val="001B46C4"/>
    <w:rsid w:val="001C2683"/>
    <w:rsid w:val="001C34B9"/>
    <w:rsid w:val="001C4694"/>
    <w:rsid w:val="001C4C47"/>
    <w:rsid w:val="001C5C4E"/>
    <w:rsid w:val="001C7723"/>
    <w:rsid w:val="001D174D"/>
    <w:rsid w:val="001D4694"/>
    <w:rsid w:val="001D5EE0"/>
    <w:rsid w:val="001E215F"/>
    <w:rsid w:val="001E7BD1"/>
    <w:rsid w:val="001E7D40"/>
    <w:rsid w:val="001F1926"/>
    <w:rsid w:val="001F5E17"/>
    <w:rsid w:val="002112ED"/>
    <w:rsid w:val="002148DA"/>
    <w:rsid w:val="00217810"/>
    <w:rsid w:val="00225742"/>
    <w:rsid w:val="00227B1C"/>
    <w:rsid w:val="002317B4"/>
    <w:rsid w:val="00236CFB"/>
    <w:rsid w:val="0023783E"/>
    <w:rsid w:val="00244BBB"/>
    <w:rsid w:val="00247A89"/>
    <w:rsid w:val="00251911"/>
    <w:rsid w:val="0025355A"/>
    <w:rsid w:val="00263397"/>
    <w:rsid w:val="002727DE"/>
    <w:rsid w:val="0027390E"/>
    <w:rsid w:val="00273BB8"/>
    <w:rsid w:val="00274095"/>
    <w:rsid w:val="00274321"/>
    <w:rsid w:val="00275C06"/>
    <w:rsid w:val="00281105"/>
    <w:rsid w:val="00281C8A"/>
    <w:rsid w:val="002830B7"/>
    <w:rsid w:val="002872F8"/>
    <w:rsid w:val="00293E5A"/>
    <w:rsid w:val="002A7E03"/>
    <w:rsid w:val="002B3711"/>
    <w:rsid w:val="002C78EB"/>
    <w:rsid w:val="002D545F"/>
    <w:rsid w:val="002D5E76"/>
    <w:rsid w:val="002E165D"/>
    <w:rsid w:val="002E4464"/>
    <w:rsid w:val="0030384E"/>
    <w:rsid w:val="00313B19"/>
    <w:rsid w:val="00316C39"/>
    <w:rsid w:val="00320B20"/>
    <w:rsid w:val="00326A94"/>
    <w:rsid w:val="00336270"/>
    <w:rsid w:val="00353F41"/>
    <w:rsid w:val="00354F10"/>
    <w:rsid w:val="00355F74"/>
    <w:rsid w:val="003618AE"/>
    <w:rsid w:val="00367F55"/>
    <w:rsid w:val="00394A57"/>
    <w:rsid w:val="003A0A30"/>
    <w:rsid w:val="003A1D8E"/>
    <w:rsid w:val="003B02B5"/>
    <w:rsid w:val="003C0DE3"/>
    <w:rsid w:val="003C57E9"/>
    <w:rsid w:val="003D276F"/>
    <w:rsid w:val="003E3691"/>
    <w:rsid w:val="003E4B9D"/>
    <w:rsid w:val="003F03CF"/>
    <w:rsid w:val="003F4CF9"/>
    <w:rsid w:val="003F72AB"/>
    <w:rsid w:val="00400A3A"/>
    <w:rsid w:val="00401749"/>
    <w:rsid w:val="00401DCF"/>
    <w:rsid w:val="00405F98"/>
    <w:rsid w:val="004123FA"/>
    <w:rsid w:val="00414102"/>
    <w:rsid w:val="00416234"/>
    <w:rsid w:val="00416AAA"/>
    <w:rsid w:val="004224E6"/>
    <w:rsid w:val="00426B78"/>
    <w:rsid w:val="00427253"/>
    <w:rsid w:val="00430649"/>
    <w:rsid w:val="00431338"/>
    <w:rsid w:val="00432E47"/>
    <w:rsid w:val="00434D3C"/>
    <w:rsid w:val="0043664B"/>
    <w:rsid w:val="00452BE7"/>
    <w:rsid w:val="00453645"/>
    <w:rsid w:val="004543D5"/>
    <w:rsid w:val="004573D6"/>
    <w:rsid w:val="00457BC8"/>
    <w:rsid w:val="004610A4"/>
    <w:rsid w:val="00463A6D"/>
    <w:rsid w:val="00463EEF"/>
    <w:rsid w:val="004661ED"/>
    <w:rsid w:val="0046706A"/>
    <w:rsid w:val="004755DE"/>
    <w:rsid w:val="004844C2"/>
    <w:rsid w:val="00484511"/>
    <w:rsid w:val="004914A0"/>
    <w:rsid w:val="004933FE"/>
    <w:rsid w:val="004A3E6C"/>
    <w:rsid w:val="004A4E0D"/>
    <w:rsid w:val="004A670A"/>
    <w:rsid w:val="004B086F"/>
    <w:rsid w:val="004C0E69"/>
    <w:rsid w:val="004C2FC2"/>
    <w:rsid w:val="004C50B1"/>
    <w:rsid w:val="004C5C4D"/>
    <w:rsid w:val="004C7F7B"/>
    <w:rsid w:val="004D36A4"/>
    <w:rsid w:val="004D74A5"/>
    <w:rsid w:val="004E2AD2"/>
    <w:rsid w:val="004E37CE"/>
    <w:rsid w:val="004E610B"/>
    <w:rsid w:val="004F3C5E"/>
    <w:rsid w:val="0050041C"/>
    <w:rsid w:val="00506433"/>
    <w:rsid w:val="0051536F"/>
    <w:rsid w:val="005162CA"/>
    <w:rsid w:val="0052027D"/>
    <w:rsid w:val="00532AC6"/>
    <w:rsid w:val="0054186A"/>
    <w:rsid w:val="0054200D"/>
    <w:rsid w:val="00550B54"/>
    <w:rsid w:val="0055218F"/>
    <w:rsid w:val="00555A79"/>
    <w:rsid w:val="00573A30"/>
    <w:rsid w:val="00573E45"/>
    <w:rsid w:val="00577F5C"/>
    <w:rsid w:val="00577F82"/>
    <w:rsid w:val="00583AB2"/>
    <w:rsid w:val="00587E19"/>
    <w:rsid w:val="0059123B"/>
    <w:rsid w:val="005A3AE5"/>
    <w:rsid w:val="005A4576"/>
    <w:rsid w:val="005B532E"/>
    <w:rsid w:val="005C6B78"/>
    <w:rsid w:val="005C6F4C"/>
    <w:rsid w:val="005D2211"/>
    <w:rsid w:val="005D279C"/>
    <w:rsid w:val="005D6617"/>
    <w:rsid w:val="005E5743"/>
    <w:rsid w:val="005E5D58"/>
    <w:rsid w:val="005E7073"/>
    <w:rsid w:val="005F1F56"/>
    <w:rsid w:val="0060073E"/>
    <w:rsid w:val="00600ACE"/>
    <w:rsid w:val="00602F1D"/>
    <w:rsid w:val="006050F0"/>
    <w:rsid w:val="0061724F"/>
    <w:rsid w:val="00626BA8"/>
    <w:rsid w:val="006321F3"/>
    <w:rsid w:val="006374BC"/>
    <w:rsid w:val="0064197C"/>
    <w:rsid w:val="0064255C"/>
    <w:rsid w:val="006525F5"/>
    <w:rsid w:val="00660B0C"/>
    <w:rsid w:val="0066213D"/>
    <w:rsid w:val="0067149D"/>
    <w:rsid w:val="00671688"/>
    <w:rsid w:val="0067349D"/>
    <w:rsid w:val="00676C20"/>
    <w:rsid w:val="006927A6"/>
    <w:rsid w:val="00693DF3"/>
    <w:rsid w:val="00696D41"/>
    <w:rsid w:val="00697651"/>
    <w:rsid w:val="006A46D7"/>
    <w:rsid w:val="006A5334"/>
    <w:rsid w:val="006A718F"/>
    <w:rsid w:val="006A7F46"/>
    <w:rsid w:val="006B21E0"/>
    <w:rsid w:val="006B3BE9"/>
    <w:rsid w:val="006B7834"/>
    <w:rsid w:val="006C12A5"/>
    <w:rsid w:val="006C2072"/>
    <w:rsid w:val="006C2B86"/>
    <w:rsid w:val="006D3928"/>
    <w:rsid w:val="006D6A70"/>
    <w:rsid w:val="006D6EC7"/>
    <w:rsid w:val="006E5FEA"/>
    <w:rsid w:val="006F2101"/>
    <w:rsid w:val="007037D3"/>
    <w:rsid w:val="00703F7F"/>
    <w:rsid w:val="00712307"/>
    <w:rsid w:val="00717782"/>
    <w:rsid w:val="007178F4"/>
    <w:rsid w:val="007204C7"/>
    <w:rsid w:val="00721627"/>
    <w:rsid w:val="00723348"/>
    <w:rsid w:val="0072542B"/>
    <w:rsid w:val="00725DC5"/>
    <w:rsid w:val="0073338E"/>
    <w:rsid w:val="00734DC0"/>
    <w:rsid w:val="007353BD"/>
    <w:rsid w:val="00743903"/>
    <w:rsid w:val="00750739"/>
    <w:rsid w:val="00755BA1"/>
    <w:rsid w:val="00766C3E"/>
    <w:rsid w:val="00767B2B"/>
    <w:rsid w:val="007706F5"/>
    <w:rsid w:val="00774492"/>
    <w:rsid w:val="0077748D"/>
    <w:rsid w:val="00777CFD"/>
    <w:rsid w:val="007800DC"/>
    <w:rsid w:val="00780963"/>
    <w:rsid w:val="00782650"/>
    <w:rsid w:val="007839F5"/>
    <w:rsid w:val="00785432"/>
    <w:rsid w:val="0078699C"/>
    <w:rsid w:val="00786E9B"/>
    <w:rsid w:val="00787956"/>
    <w:rsid w:val="00791C8A"/>
    <w:rsid w:val="00793CC0"/>
    <w:rsid w:val="007A1BCB"/>
    <w:rsid w:val="007A44D2"/>
    <w:rsid w:val="007A4C3D"/>
    <w:rsid w:val="007A5CA1"/>
    <w:rsid w:val="007A5E92"/>
    <w:rsid w:val="007A7507"/>
    <w:rsid w:val="007A7848"/>
    <w:rsid w:val="007B0F89"/>
    <w:rsid w:val="007B20B4"/>
    <w:rsid w:val="007B2950"/>
    <w:rsid w:val="007C4BD1"/>
    <w:rsid w:val="007C7BB1"/>
    <w:rsid w:val="007D116B"/>
    <w:rsid w:val="007D1712"/>
    <w:rsid w:val="007D3B29"/>
    <w:rsid w:val="007E0C17"/>
    <w:rsid w:val="007E148D"/>
    <w:rsid w:val="007E30BE"/>
    <w:rsid w:val="007E7619"/>
    <w:rsid w:val="007E7E77"/>
    <w:rsid w:val="007F565D"/>
    <w:rsid w:val="00800C4B"/>
    <w:rsid w:val="00802031"/>
    <w:rsid w:val="0080609A"/>
    <w:rsid w:val="00807A2A"/>
    <w:rsid w:val="0081091A"/>
    <w:rsid w:val="008122CB"/>
    <w:rsid w:val="008150DE"/>
    <w:rsid w:val="00824D1C"/>
    <w:rsid w:val="008259B4"/>
    <w:rsid w:val="0082668B"/>
    <w:rsid w:val="008308F2"/>
    <w:rsid w:val="008408FD"/>
    <w:rsid w:val="00842965"/>
    <w:rsid w:val="00843B32"/>
    <w:rsid w:val="00851021"/>
    <w:rsid w:val="008565F0"/>
    <w:rsid w:val="00856CCC"/>
    <w:rsid w:val="00861748"/>
    <w:rsid w:val="00862A2E"/>
    <w:rsid w:val="0086590F"/>
    <w:rsid w:val="00872C44"/>
    <w:rsid w:val="00872DFB"/>
    <w:rsid w:val="00874B45"/>
    <w:rsid w:val="00875C80"/>
    <w:rsid w:val="00882155"/>
    <w:rsid w:val="00882CE4"/>
    <w:rsid w:val="008850B2"/>
    <w:rsid w:val="008856A0"/>
    <w:rsid w:val="008A5AFD"/>
    <w:rsid w:val="008A6AEF"/>
    <w:rsid w:val="008A6C70"/>
    <w:rsid w:val="008B02E6"/>
    <w:rsid w:val="008B77E9"/>
    <w:rsid w:val="008C1968"/>
    <w:rsid w:val="008D43E6"/>
    <w:rsid w:val="008D5A42"/>
    <w:rsid w:val="008D689D"/>
    <w:rsid w:val="008D6B5D"/>
    <w:rsid w:val="008D7A22"/>
    <w:rsid w:val="008E5BEB"/>
    <w:rsid w:val="008F124B"/>
    <w:rsid w:val="008F3589"/>
    <w:rsid w:val="008F36C3"/>
    <w:rsid w:val="008F4B71"/>
    <w:rsid w:val="008F73BA"/>
    <w:rsid w:val="00900CC5"/>
    <w:rsid w:val="0090151A"/>
    <w:rsid w:val="00913C23"/>
    <w:rsid w:val="00913ECD"/>
    <w:rsid w:val="009150BE"/>
    <w:rsid w:val="00923F90"/>
    <w:rsid w:val="009261BC"/>
    <w:rsid w:val="00932B1D"/>
    <w:rsid w:val="009338F0"/>
    <w:rsid w:val="009358CF"/>
    <w:rsid w:val="00950DA8"/>
    <w:rsid w:val="00961FF0"/>
    <w:rsid w:val="00965202"/>
    <w:rsid w:val="00967722"/>
    <w:rsid w:val="0098077C"/>
    <w:rsid w:val="00991910"/>
    <w:rsid w:val="00991B79"/>
    <w:rsid w:val="0099220F"/>
    <w:rsid w:val="00993C96"/>
    <w:rsid w:val="009947EC"/>
    <w:rsid w:val="009958E6"/>
    <w:rsid w:val="009A2824"/>
    <w:rsid w:val="009A54A8"/>
    <w:rsid w:val="009A5D3F"/>
    <w:rsid w:val="009A6FC8"/>
    <w:rsid w:val="009A7DBC"/>
    <w:rsid w:val="009B0CA6"/>
    <w:rsid w:val="009B3143"/>
    <w:rsid w:val="009C20ED"/>
    <w:rsid w:val="009C3E25"/>
    <w:rsid w:val="009C7E6F"/>
    <w:rsid w:val="009D384A"/>
    <w:rsid w:val="009E45C4"/>
    <w:rsid w:val="009F0E2D"/>
    <w:rsid w:val="009F6865"/>
    <w:rsid w:val="00A01F99"/>
    <w:rsid w:val="00A02340"/>
    <w:rsid w:val="00A263A8"/>
    <w:rsid w:val="00A273F3"/>
    <w:rsid w:val="00A30654"/>
    <w:rsid w:val="00A43CF8"/>
    <w:rsid w:val="00A455EA"/>
    <w:rsid w:val="00A4588C"/>
    <w:rsid w:val="00A46C57"/>
    <w:rsid w:val="00A513E0"/>
    <w:rsid w:val="00A52A42"/>
    <w:rsid w:val="00A53450"/>
    <w:rsid w:val="00A54CF3"/>
    <w:rsid w:val="00A54E30"/>
    <w:rsid w:val="00A63AE6"/>
    <w:rsid w:val="00A64558"/>
    <w:rsid w:val="00A66532"/>
    <w:rsid w:val="00A725A6"/>
    <w:rsid w:val="00A76951"/>
    <w:rsid w:val="00A8111A"/>
    <w:rsid w:val="00A81F16"/>
    <w:rsid w:val="00A844C6"/>
    <w:rsid w:val="00A849B0"/>
    <w:rsid w:val="00A948F9"/>
    <w:rsid w:val="00A955F7"/>
    <w:rsid w:val="00A95AE0"/>
    <w:rsid w:val="00A97CD3"/>
    <w:rsid w:val="00AA09A7"/>
    <w:rsid w:val="00AA63DF"/>
    <w:rsid w:val="00AD3277"/>
    <w:rsid w:val="00AD52B3"/>
    <w:rsid w:val="00AE746F"/>
    <w:rsid w:val="00B04D1B"/>
    <w:rsid w:val="00B101C8"/>
    <w:rsid w:val="00B10231"/>
    <w:rsid w:val="00B10A15"/>
    <w:rsid w:val="00B11804"/>
    <w:rsid w:val="00B14E47"/>
    <w:rsid w:val="00B20F91"/>
    <w:rsid w:val="00B3431A"/>
    <w:rsid w:val="00B35347"/>
    <w:rsid w:val="00B3554F"/>
    <w:rsid w:val="00B35FBF"/>
    <w:rsid w:val="00B4273E"/>
    <w:rsid w:val="00B44EBE"/>
    <w:rsid w:val="00B51FBE"/>
    <w:rsid w:val="00B647B0"/>
    <w:rsid w:val="00B679F4"/>
    <w:rsid w:val="00B701BA"/>
    <w:rsid w:val="00B7042E"/>
    <w:rsid w:val="00B717FA"/>
    <w:rsid w:val="00B74F07"/>
    <w:rsid w:val="00B7760E"/>
    <w:rsid w:val="00B779B5"/>
    <w:rsid w:val="00B83A63"/>
    <w:rsid w:val="00B973EA"/>
    <w:rsid w:val="00B97AFB"/>
    <w:rsid w:val="00BA154A"/>
    <w:rsid w:val="00BA1CB0"/>
    <w:rsid w:val="00BA3475"/>
    <w:rsid w:val="00BA37E2"/>
    <w:rsid w:val="00BB04F9"/>
    <w:rsid w:val="00BB19A1"/>
    <w:rsid w:val="00BB79A1"/>
    <w:rsid w:val="00BC0370"/>
    <w:rsid w:val="00BC3769"/>
    <w:rsid w:val="00BC5FEB"/>
    <w:rsid w:val="00BC6272"/>
    <w:rsid w:val="00BD2062"/>
    <w:rsid w:val="00BD4BC2"/>
    <w:rsid w:val="00BD4C70"/>
    <w:rsid w:val="00BD75F2"/>
    <w:rsid w:val="00BE25C4"/>
    <w:rsid w:val="00BF4A0A"/>
    <w:rsid w:val="00BF5875"/>
    <w:rsid w:val="00BF7306"/>
    <w:rsid w:val="00C04A2D"/>
    <w:rsid w:val="00C060EF"/>
    <w:rsid w:val="00C1598A"/>
    <w:rsid w:val="00C164ED"/>
    <w:rsid w:val="00C174DD"/>
    <w:rsid w:val="00C17505"/>
    <w:rsid w:val="00C20B76"/>
    <w:rsid w:val="00C24AA4"/>
    <w:rsid w:val="00C27ED8"/>
    <w:rsid w:val="00C34EB4"/>
    <w:rsid w:val="00C35D52"/>
    <w:rsid w:val="00C376BD"/>
    <w:rsid w:val="00C457CF"/>
    <w:rsid w:val="00C54472"/>
    <w:rsid w:val="00C55B3F"/>
    <w:rsid w:val="00C64246"/>
    <w:rsid w:val="00C736FC"/>
    <w:rsid w:val="00C76011"/>
    <w:rsid w:val="00C776BF"/>
    <w:rsid w:val="00C812B4"/>
    <w:rsid w:val="00C8209E"/>
    <w:rsid w:val="00C82299"/>
    <w:rsid w:val="00C83516"/>
    <w:rsid w:val="00C84C0E"/>
    <w:rsid w:val="00C870BC"/>
    <w:rsid w:val="00C90827"/>
    <w:rsid w:val="00C9128E"/>
    <w:rsid w:val="00CA4C59"/>
    <w:rsid w:val="00CA6447"/>
    <w:rsid w:val="00CA71F1"/>
    <w:rsid w:val="00CB076F"/>
    <w:rsid w:val="00CB0D5E"/>
    <w:rsid w:val="00CC34E9"/>
    <w:rsid w:val="00CC7EF4"/>
    <w:rsid w:val="00CD0ED4"/>
    <w:rsid w:val="00CD2AF4"/>
    <w:rsid w:val="00CE4859"/>
    <w:rsid w:val="00CE701D"/>
    <w:rsid w:val="00D023A7"/>
    <w:rsid w:val="00D10D90"/>
    <w:rsid w:val="00D14474"/>
    <w:rsid w:val="00D16F65"/>
    <w:rsid w:val="00D17CC1"/>
    <w:rsid w:val="00D245A5"/>
    <w:rsid w:val="00D2610E"/>
    <w:rsid w:val="00D353E2"/>
    <w:rsid w:val="00D36A10"/>
    <w:rsid w:val="00D37867"/>
    <w:rsid w:val="00D47DF9"/>
    <w:rsid w:val="00D504AC"/>
    <w:rsid w:val="00D5113E"/>
    <w:rsid w:val="00D61B0A"/>
    <w:rsid w:val="00D64003"/>
    <w:rsid w:val="00D6760E"/>
    <w:rsid w:val="00D72032"/>
    <w:rsid w:val="00D74CCB"/>
    <w:rsid w:val="00D76310"/>
    <w:rsid w:val="00D77014"/>
    <w:rsid w:val="00D904E2"/>
    <w:rsid w:val="00D95DEB"/>
    <w:rsid w:val="00D9726B"/>
    <w:rsid w:val="00DA20A3"/>
    <w:rsid w:val="00DA23C8"/>
    <w:rsid w:val="00DA49F3"/>
    <w:rsid w:val="00DA4E7C"/>
    <w:rsid w:val="00DA5131"/>
    <w:rsid w:val="00DB45E5"/>
    <w:rsid w:val="00DB798A"/>
    <w:rsid w:val="00DD1D3C"/>
    <w:rsid w:val="00DD319C"/>
    <w:rsid w:val="00DD7F2B"/>
    <w:rsid w:val="00DE2225"/>
    <w:rsid w:val="00DE712E"/>
    <w:rsid w:val="00DF3E3C"/>
    <w:rsid w:val="00DF77ED"/>
    <w:rsid w:val="00E06796"/>
    <w:rsid w:val="00E123DA"/>
    <w:rsid w:val="00E204E9"/>
    <w:rsid w:val="00E23589"/>
    <w:rsid w:val="00E26DFE"/>
    <w:rsid w:val="00E334FB"/>
    <w:rsid w:val="00E3400F"/>
    <w:rsid w:val="00E40BC7"/>
    <w:rsid w:val="00E4215F"/>
    <w:rsid w:val="00E43E66"/>
    <w:rsid w:val="00E45223"/>
    <w:rsid w:val="00E51D19"/>
    <w:rsid w:val="00E53899"/>
    <w:rsid w:val="00E53F6F"/>
    <w:rsid w:val="00E64F36"/>
    <w:rsid w:val="00E65473"/>
    <w:rsid w:val="00E667B4"/>
    <w:rsid w:val="00E713F7"/>
    <w:rsid w:val="00E77ED2"/>
    <w:rsid w:val="00E80A01"/>
    <w:rsid w:val="00E820B7"/>
    <w:rsid w:val="00E83BB4"/>
    <w:rsid w:val="00E92F8B"/>
    <w:rsid w:val="00E94987"/>
    <w:rsid w:val="00EA005E"/>
    <w:rsid w:val="00EA2E41"/>
    <w:rsid w:val="00EA602D"/>
    <w:rsid w:val="00EB08D6"/>
    <w:rsid w:val="00EB520C"/>
    <w:rsid w:val="00EB6AEF"/>
    <w:rsid w:val="00EB6FD7"/>
    <w:rsid w:val="00EB7CD7"/>
    <w:rsid w:val="00EC2141"/>
    <w:rsid w:val="00EC6192"/>
    <w:rsid w:val="00ED0203"/>
    <w:rsid w:val="00EE1430"/>
    <w:rsid w:val="00EE5ACE"/>
    <w:rsid w:val="00EE6A73"/>
    <w:rsid w:val="00EF481B"/>
    <w:rsid w:val="00EF4887"/>
    <w:rsid w:val="00EF6795"/>
    <w:rsid w:val="00F10AB0"/>
    <w:rsid w:val="00F21319"/>
    <w:rsid w:val="00F316A7"/>
    <w:rsid w:val="00F317D0"/>
    <w:rsid w:val="00F402F0"/>
    <w:rsid w:val="00F41033"/>
    <w:rsid w:val="00F44858"/>
    <w:rsid w:val="00F54F6D"/>
    <w:rsid w:val="00F627E5"/>
    <w:rsid w:val="00F62E5F"/>
    <w:rsid w:val="00F62E60"/>
    <w:rsid w:val="00F6731E"/>
    <w:rsid w:val="00F83798"/>
    <w:rsid w:val="00F85531"/>
    <w:rsid w:val="00F87189"/>
    <w:rsid w:val="00F87881"/>
    <w:rsid w:val="00F90704"/>
    <w:rsid w:val="00F914F5"/>
    <w:rsid w:val="00F92A90"/>
    <w:rsid w:val="00FB0EB4"/>
    <w:rsid w:val="00FB5C08"/>
    <w:rsid w:val="00FB7A45"/>
    <w:rsid w:val="00FC0B44"/>
    <w:rsid w:val="00FC2836"/>
    <w:rsid w:val="00FD15D7"/>
    <w:rsid w:val="00FD2E9A"/>
    <w:rsid w:val="00FE701D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  <w14:docId w14:val="0BA2B3F9"/>
  <w15:chartTrackingRefBased/>
  <w15:docId w15:val="{41E48133-8BD4-4603-884C-62958E3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58"/>
    <w:pPr>
      <w:suppressAutoHyphens/>
      <w:spacing w:after="240" w:line="240" w:lineRule="auto"/>
    </w:pPr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C0"/>
    <w:pPr>
      <w:keepNext/>
      <w:spacing w:before="200" w:after="120"/>
      <w:outlineLvl w:val="0"/>
    </w:pPr>
    <w:rPr>
      <w:b/>
      <w:bCs/>
      <w:i/>
      <w:color w:val="00000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C0"/>
    <w:rPr>
      <w:rFonts w:ascii="Trebuchet MS" w:eastAsia="Times New Roman" w:hAnsi="Trebuchet MS" w:cs="Times New Roman"/>
      <w:b/>
      <w:bCs/>
      <w:i/>
      <w:color w:val="000000"/>
      <w:kern w:val="32"/>
      <w:sz w:val="24"/>
      <w:szCs w:val="32"/>
      <w:lang w:eastAsia="ar-SA"/>
    </w:rPr>
  </w:style>
  <w:style w:type="table" w:styleId="TableGrid">
    <w:name w:val="Table Grid"/>
    <w:basedOn w:val="TableNormal"/>
    <w:uiPriority w:val="39"/>
    <w:rsid w:val="00F4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858"/>
    <w:pPr>
      <w:spacing w:after="0" w:line="240" w:lineRule="atLeast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4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4858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44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4858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58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8F4B7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09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1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17810"/>
    <w:rPr>
      <w:rFonts w:asciiTheme="majorHAnsi" w:eastAsiaTheme="majorEastAsia" w:hAnsiTheme="majorHAnsi" w:cstheme="majorBidi"/>
      <w:b/>
      <w:i/>
      <w:sz w:val="24"/>
      <w:szCs w:val="2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3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E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E47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E47"/>
    <w:rPr>
      <w:rFonts w:ascii="Trebuchet MS" w:eastAsia="Times New Roman" w:hAnsi="Trebuchet MS" w:cs="Times New Roman"/>
      <w:b/>
      <w:bCs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37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370"/>
    <w:rPr>
      <w:rFonts w:ascii="Trebuchet MS" w:eastAsia="Times New Roman" w:hAnsi="Trebuchet MS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C037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C17505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8756E725B345987D2F10F51182DE" ma:contentTypeVersion="1" ma:contentTypeDescription="Create a new document." ma:contentTypeScope="" ma:versionID="745843b327d6bdded99e403d7fed55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c3d98cac29e4e925172602d6f44d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2724B0-D590-4A67-8FD1-52B01FDDEB57}"/>
</file>

<file path=customXml/itemProps2.xml><?xml version="1.0" encoding="utf-8"?>
<ds:datastoreItem xmlns:ds="http://schemas.openxmlformats.org/officeDocument/2006/customXml" ds:itemID="{EF265C7E-3F78-4229-BE17-64EC1CC1AFB4}"/>
</file>

<file path=customXml/itemProps3.xml><?xml version="1.0" encoding="utf-8"?>
<ds:datastoreItem xmlns:ds="http://schemas.openxmlformats.org/officeDocument/2006/customXml" ds:itemID="{046CA171-6EB1-4285-A99C-46F8166723C3}"/>
</file>

<file path=customXml/itemProps4.xml><?xml version="1.0" encoding="utf-8"?>
<ds:datastoreItem xmlns:ds="http://schemas.openxmlformats.org/officeDocument/2006/customXml" ds:itemID="{0C1FA788-34A4-4CE4-85CD-54CFF9B64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Forcignano</dc:creator>
  <cp:keywords/>
  <dc:description/>
  <cp:lastModifiedBy>TICHA Petra</cp:lastModifiedBy>
  <cp:revision>218</cp:revision>
  <cp:lastPrinted>2019-11-25T18:10:00Z</cp:lastPrinted>
  <dcterms:created xsi:type="dcterms:W3CDTF">2019-01-08T09:42:00Z</dcterms:created>
  <dcterms:modified xsi:type="dcterms:W3CDTF">2020-08-31T07:08:00Z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0x0101004E8E8756E725B345987D2F10F51182DE</vt:lpwstr>
  </property>
</Properties>
</file>