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F6F56" w14:textId="77777777" w:rsidR="00B06F82" w:rsidRPr="00431037" w:rsidRDefault="00B06F82" w:rsidP="00431037">
      <w:pPr>
        <w:spacing w:after="80" w:line="240" w:lineRule="auto"/>
        <w:jc w:val="center"/>
        <w:rPr>
          <w:b/>
          <w:sz w:val="24"/>
          <w:szCs w:val="24"/>
          <w:lang w:val="en-GB"/>
        </w:rPr>
      </w:pPr>
      <w:r w:rsidRPr="00431037">
        <w:rPr>
          <w:b/>
          <w:sz w:val="24"/>
          <w:szCs w:val="24"/>
          <w:lang w:val="en-GB"/>
        </w:rPr>
        <w:t>61st regular session of the Human Rights Council</w:t>
      </w:r>
    </w:p>
    <w:p w14:paraId="3DBF26A3" w14:textId="77777777" w:rsidR="00B06F82" w:rsidRPr="00431037" w:rsidRDefault="00B06F82" w:rsidP="00431037">
      <w:pPr>
        <w:spacing w:after="80" w:line="240" w:lineRule="auto"/>
        <w:jc w:val="center"/>
        <w:rPr>
          <w:b/>
          <w:sz w:val="24"/>
          <w:szCs w:val="24"/>
        </w:rPr>
      </w:pPr>
      <w:r w:rsidRPr="00431037">
        <w:rPr>
          <w:b/>
          <w:sz w:val="24"/>
          <w:szCs w:val="24"/>
        </w:rPr>
        <w:t>Panel discussion on human rights and a culture of peace</w:t>
      </w:r>
    </w:p>
    <w:p w14:paraId="693A005F" w14:textId="77777777" w:rsidR="00B06F82" w:rsidRPr="00B06F82" w:rsidRDefault="00B06F82" w:rsidP="00B06F82">
      <w:pPr>
        <w:spacing w:after="120" w:line="240" w:lineRule="auto"/>
        <w:jc w:val="center"/>
        <w:rPr>
          <w:lang w:val="en-GB"/>
        </w:rPr>
      </w:pPr>
      <w:r>
        <w:rPr>
          <w:lang w:val="en-GB"/>
        </w:rPr>
        <w:t>Wednesday</w:t>
      </w:r>
      <w:r w:rsidRPr="00015FDB">
        <w:rPr>
          <w:lang w:val="en-GB"/>
        </w:rPr>
        <w:t xml:space="preserve">, 4 </w:t>
      </w:r>
      <w:r>
        <w:rPr>
          <w:lang w:val="en-GB"/>
        </w:rPr>
        <w:t>March</w:t>
      </w:r>
      <w:r w:rsidRPr="00015FDB">
        <w:rPr>
          <w:lang w:val="en-GB"/>
        </w:rPr>
        <w:t xml:space="preserve"> 2026</w:t>
      </w:r>
    </w:p>
    <w:p w14:paraId="0AF07AED" w14:textId="77777777" w:rsidR="00B06F82" w:rsidRPr="00DE3F6D" w:rsidRDefault="00B06F82" w:rsidP="00B06F82">
      <w:pPr>
        <w:spacing w:before="240" w:after="240" w:line="240" w:lineRule="auto"/>
        <w:jc w:val="center"/>
        <w:rPr>
          <w:b/>
          <w:bCs/>
          <w:lang w:val="en-GB"/>
        </w:rPr>
      </w:pPr>
      <w:r w:rsidRPr="00DE3F6D">
        <w:rPr>
          <w:b/>
          <w:bCs/>
          <w:lang w:val="en-GB"/>
        </w:rPr>
        <w:t>BIOGRAPHIES OF PANELLISTS</w:t>
      </w:r>
    </w:p>
    <w:tbl>
      <w:tblPr>
        <w:tblStyle w:val="TableGrid"/>
        <w:tblW w:w="1089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6025"/>
      </w:tblGrid>
      <w:tr w:rsidR="003844F9" w:rsidRPr="009334AD" w14:paraId="1F831B2F" w14:textId="77777777" w:rsidTr="003844F9">
        <w:tc>
          <w:tcPr>
            <w:tcW w:w="10890" w:type="dxa"/>
            <w:gridSpan w:val="2"/>
          </w:tcPr>
          <w:p w14:paraId="01D690F1" w14:textId="6B9DDAC8" w:rsidR="00317DDE" w:rsidRPr="009334AD" w:rsidRDefault="00317DDE" w:rsidP="003844F9">
            <w:pPr>
              <w:spacing w:after="160" w:line="259" w:lineRule="auto"/>
              <w:jc w:val="center"/>
              <w:rPr>
                <w:b/>
                <w:bCs/>
                <w:color w:val="0070C0"/>
                <w:sz w:val="21"/>
                <w:szCs w:val="21"/>
              </w:rPr>
            </w:pPr>
            <w:r w:rsidRPr="00317DDE">
              <w:rPr>
                <w:b/>
                <w:bCs/>
                <w:color w:val="0070C0"/>
                <w:sz w:val="21"/>
                <w:szCs w:val="21"/>
              </w:rPr>
              <w:t>Mr. Adama Dieng</w:t>
            </w:r>
            <w:r w:rsidRPr="009334AD">
              <w:rPr>
                <w:b/>
                <w:bCs/>
                <w:color w:val="0070C0"/>
                <w:sz w:val="21"/>
                <w:szCs w:val="21"/>
              </w:rPr>
              <w:t xml:space="preserve">, </w:t>
            </w:r>
            <w:r w:rsidRPr="00317DDE">
              <w:rPr>
                <w:b/>
                <w:bCs/>
                <w:color w:val="0070C0"/>
                <w:sz w:val="21"/>
                <w:szCs w:val="21"/>
              </w:rPr>
              <w:t>African Union Special Envoy on the Prevention of Genocide and Other Mass Atrocities</w:t>
            </w:r>
            <w:r w:rsidR="00857950">
              <w:rPr>
                <w:b/>
                <w:bCs/>
                <w:color w:val="0070C0"/>
                <w:sz w:val="21"/>
                <w:szCs w:val="21"/>
              </w:rPr>
              <w:t xml:space="preserve"> </w:t>
            </w:r>
            <w:r w:rsidR="0069446D">
              <w:rPr>
                <w:b/>
                <w:bCs/>
                <w:color w:val="0070C0"/>
                <w:sz w:val="21"/>
                <w:szCs w:val="21"/>
              </w:rPr>
              <w:br/>
            </w:r>
            <w:r w:rsidR="00857950">
              <w:rPr>
                <w:b/>
                <w:bCs/>
                <w:color w:val="0070C0"/>
                <w:sz w:val="21"/>
                <w:szCs w:val="21"/>
              </w:rPr>
              <w:t>and f</w:t>
            </w:r>
            <w:r w:rsidRPr="00317DDE">
              <w:rPr>
                <w:b/>
                <w:bCs/>
                <w:color w:val="0070C0"/>
                <w:sz w:val="21"/>
                <w:szCs w:val="21"/>
              </w:rPr>
              <w:t xml:space="preserve">ormer Special Adviser </w:t>
            </w:r>
            <w:r w:rsidR="00857950">
              <w:rPr>
                <w:b/>
                <w:bCs/>
                <w:color w:val="0070C0"/>
                <w:sz w:val="21"/>
                <w:szCs w:val="21"/>
              </w:rPr>
              <w:t xml:space="preserve">of the Secretary-General </w:t>
            </w:r>
            <w:r w:rsidRPr="00317DDE">
              <w:rPr>
                <w:b/>
                <w:bCs/>
                <w:color w:val="0070C0"/>
                <w:sz w:val="21"/>
                <w:szCs w:val="21"/>
              </w:rPr>
              <w:t>on the Prevention of Genocide</w:t>
            </w:r>
          </w:p>
        </w:tc>
      </w:tr>
      <w:tr w:rsidR="00BC00B7" w:rsidRPr="009334AD" w14:paraId="74816137" w14:textId="77777777" w:rsidTr="003844F9">
        <w:tc>
          <w:tcPr>
            <w:tcW w:w="4865" w:type="dxa"/>
          </w:tcPr>
          <w:p w14:paraId="03B6A54F" w14:textId="6A16C713" w:rsidR="00317DDE" w:rsidRPr="009334AD" w:rsidRDefault="00317DDE" w:rsidP="00317DDE">
            <w:pPr>
              <w:jc w:val="center"/>
              <w:rPr>
                <w:b/>
                <w:bCs/>
                <w:sz w:val="21"/>
                <w:szCs w:val="21"/>
              </w:rPr>
            </w:pPr>
            <w:r w:rsidRPr="009334AD">
              <w:rPr>
                <w:noProof/>
                <w:sz w:val="21"/>
                <w:szCs w:val="21"/>
              </w:rPr>
              <w:drawing>
                <wp:inline distT="0" distB="0" distL="0" distR="0" wp14:anchorId="135AE4A3" wp14:editId="0247BD44">
                  <wp:extent cx="2743200" cy="2743200"/>
                  <wp:effectExtent l="0" t="0" r="0" b="0"/>
                  <wp:docPr id="6252817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tc>
          <w:tcPr>
            <w:tcW w:w="6025" w:type="dxa"/>
          </w:tcPr>
          <w:p w14:paraId="58AE6A91" w14:textId="08F7D19F" w:rsidR="00317DDE" w:rsidRPr="00317DDE" w:rsidRDefault="00317DDE" w:rsidP="002B7F85">
            <w:pPr>
              <w:spacing w:after="160" w:line="259" w:lineRule="auto"/>
              <w:jc w:val="both"/>
              <w:rPr>
                <w:sz w:val="21"/>
                <w:szCs w:val="21"/>
              </w:rPr>
            </w:pPr>
            <w:r w:rsidRPr="00317DDE">
              <w:rPr>
                <w:sz w:val="21"/>
                <w:szCs w:val="21"/>
              </w:rPr>
              <w:t xml:space="preserve">Mr. Adama Dieng is a distinguished Senegalese jurist and one of the world’s leading voices on genocide prevention and the protection of human rights. He served as the Special Adviser </w:t>
            </w:r>
            <w:r w:rsidR="002B7F85" w:rsidRPr="002B7F85">
              <w:rPr>
                <w:sz w:val="21"/>
                <w:szCs w:val="21"/>
                <w:lang w:val="en"/>
              </w:rPr>
              <w:t>of</w:t>
            </w:r>
            <w:r w:rsidR="002B7F85" w:rsidRPr="002B7F85">
              <w:rPr>
                <w:sz w:val="21"/>
                <w:szCs w:val="21"/>
              </w:rPr>
              <w:t> </w:t>
            </w:r>
            <w:r w:rsidR="002B7F85" w:rsidRPr="002B7F85">
              <w:rPr>
                <w:sz w:val="21"/>
                <w:szCs w:val="21"/>
                <w:lang w:val="en"/>
              </w:rPr>
              <w:t>the</w:t>
            </w:r>
            <w:r w:rsidR="002B7F85" w:rsidRPr="002B7F85">
              <w:rPr>
                <w:sz w:val="21"/>
                <w:szCs w:val="21"/>
              </w:rPr>
              <w:t> Secretary-General on</w:t>
            </w:r>
            <w:r w:rsidRPr="00317DDE">
              <w:rPr>
                <w:sz w:val="21"/>
                <w:szCs w:val="21"/>
              </w:rPr>
              <w:t xml:space="preserve"> the Prevention of Genocide from 2012 to 2020, following a long career dedicated to strengthening international justice and accountability. His earlier roles include Registrar of the International Criminal Tribunal for Rwanda and Secretary-General of the International Commission of Jurists, where he advanced global legal standards and human rights protections. </w:t>
            </w:r>
          </w:p>
          <w:p w14:paraId="10F079E8" w14:textId="52E8F276" w:rsidR="00317DDE" w:rsidRPr="009334AD" w:rsidRDefault="00317DDE" w:rsidP="00317DDE">
            <w:pPr>
              <w:spacing w:after="160" w:line="259" w:lineRule="auto"/>
              <w:jc w:val="both"/>
              <w:rPr>
                <w:sz w:val="21"/>
                <w:szCs w:val="21"/>
              </w:rPr>
            </w:pPr>
            <w:r w:rsidRPr="00317DDE">
              <w:rPr>
                <w:sz w:val="21"/>
                <w:szCs w:val="21"/>
              </w:rPr>
              <w:t>Mr. Dieng has played a pivotal role in shaping African and international human rights institutions, including contributing to the establishment of the African Court on Human and Peoples’ Rights and drafting the African Convention to fight corruption. He has also served as a</w:t>
            </w:r>
            <w:r w:rsidR="0051202C">
              <w:rPr>
                <w:sz w:val="21"/>
                <w:szCs w:val="21"/>
              </w:rPr>
              <w:t>n</w:t>
            </w:r>
            <w:r w:rsidRPr="00317DDE">
              <w:rPr>
                <w:sz w:val="21"/>
                <w:szCs w:val="21"/>
              </w:rPr>
              <w:t xml:space="preserve"> </w:t>
            </w:r>
            <w:r w:rsidR="0051202C" w:rsidRPr="0051202C">
              <w:rPr>
                <w:sz w:val="21"/>
                <w:szCs w:val="21"/>
              </w:rPr>
              <w:t xml:space="preserve">Independent Expert </w:t>
            </w:r>
            <w:proofErr w:type="gramStart"/>
            <w:r w:rsidR="0051202C" w:rsidRPr="0051202C">
              <w:rPr>
                <w:sz w:val="21"/>
                <w:szCs w:val="21"/>
              </w:rPr>
              <w:t>on the situation of</w:t>
            </w:r>
            <w:proofErr w:type="gramEnd"/>
            <w:r w:rsidR="0051202C" w:rsidRPr="0051202C">
              <w:rPr>
                <w:sz w:val="21"/>
                <w:szCs w:val="21"/>
              </w:rPr>
              <w:t xml:space="preserve"> human rights in Haiti </w:t>
            </w:r>
            <w:r w:rsidRPr="00317DDE">
              <w:rPr>
                <w:sz w:val="21"/>
                <w:szCs w:val="21"/>
              </w:rPr>
              <w:t>and led numerous fact</w:t>
            </w:r>
            <w:r w:rsidRPr="00317DDE">
              <w:rPr>
                <w:sz w:val="21"/>
                <w:szCs w:val="21"/>
              </w:rPr>
              <w:noBreakHyphen/>
              <w:t xml:space="preserve">finding missions on human rights and the rule of law. </w:t>
            </w:r>
          </w:p>
        </w:tc>
      </w:tr>
      <w:tr w:rsidR="003844F9" w:rsidRPr="009334AD" w14:paraId="79A9AC29" w14:textId="77777777" w:rsidTr="003844F9">
        <w:tc>
          <w:tcPr>
            <w:tcW w:w="10890" w:type="dxa"/>
            <w:gridSpan w:val="2"/>
          </w:tcPr>
          <w:p w14:paraId="75207807" w14:textId="4DAA6D89" w:rsidR="00317DDE" w:rsidRPr="009334AD" w:rsidRDefault="00317DDE" w:rsidP="003844F9">
            <w:pPr>
              <w:spacing w:after="160" w:line="259" w:lineRule="auto"/>
              <w:jc w:val="center"/>
              <w:rPr>
                <w:b/>
                <w:bCs/>
                <w:color w:val="0070C0"/>
                <w:sz w:val="21"/>
                <w:szCs w:val="21"/>
              </w:rPr>
            </w:pPr>
            <w:r w:rsidRPr="00317DDE">
              <w:rPr>
                <w:b/>
                <w:bCs/>
                <w:color w:val="0070C0"/>
                <w:sz w:val="21"/>
                <w:szCs w:val="21"/>
              </w:rPr>
              <w:t>Ms. Awa Dabo</w:t>
            </w:r>
            <w:r w:rsidRPr="009334AD">
              <w:rPr>
                <w:b/>
                <w:bCs/>
                <w:color w:val="0070C0"/>
                <w:sz w:val="21"/>
                <w:szCs w:val="21"/>
              </w:rPr>
              <w:t xml:space="preserve">, </w:t>
            </w:r>
            <w:r w:rsidRPr="00317DDE">
              <w:rPr>
                <w:b/>
                <w:bCs/>
                <w:color w:val="0070C0"/>
                <w:sz w:val="21"/>
                <w:szCs w:val="21"/>
              </w:rPr>
              <w:t>Director and Deputy Head</w:t>
            </w:r>
            <w:r w:rsidR="00907B13">
              <w:rPr>
                <w:b/>
                <w:bCs/>
                <w:color w:val="0070C0"/>
                <w:sz w:val="21"/>
                <w:szCs w:val="21"/>
              </w:rPr>
              <w:t xml:space="preserve"> of the</w:t>
            </w:r>
            <w:r w:rsidRPr="00317DDE">
              <w:rPr>
                <w:b/>
                <w:bCs/>
                <w:color w:val="0070C0"/>
                <w:sz w:val="21"/>
                <w:szCs w:val="21"/>
              </w:rPr>
              <w:t xml:space="preserve"> Peacebuilding and Peace Support Office (DPPA/DPO)</w:t>
            </w:r>
          </w:p>
        </w:tc>
      </w:tr>
      <w:tr w:rsidR="00BC00B7" w:rsidRPr="009334AD" w14:paraId="1FB26322" w14:textId="77777777" w:rsidTr="003844F9">
        <w:tc>
          <w:tcPr>
            <w:tcW w:w="4865" w:type="dxa"/>
          </w:tcPr>
          <w:p w14:paraId="5C422805" w14:textId="289E3D20" w:rsidR="00317DDE" w:rsidRPr="00317DDE" w:rsidRDefault="00317DDE" w:rsidP="00317DDE">
            <w:pPr>
              <w:spacing w:after="160" w:line="259" w:lineRule="auto"/>
              <w:jc w:val="both"/>
              <w:rPr>
                <w:sz w:val="21"/>
                <w:szCs w:val="21"/>
              </w:rPr>
            </w:pPr>
            <w:r w:rsidRPr="00317DDE">
              <w:rPr>
                <w:sz w:val="21"/>
                <w:szCs w:val="21"/>
              </w:rPr>
              <w:t>Ms. Awa Dabo is a seasoned United Nations leader with extensive experience in human rights, crisis recovery, peacebuilding and prevention. She currently serves as Director and Deputy Head of the Peacebuilding and Peace Support Office, where she oversees the development of peacebuilding strategies, strengthens partnerships and guides U</w:t>
            </w:r>
            <w:r w:rsidR="00833975">
              <w:rPr>
                <w:sz w:val="21"/>
                <w:szCs w:val="21"/>
              </w:rPr>
              <w:t xml:space="preserve">nited </w:t>
            </w:r>
            <w:r w:rsidRPr="00317DDE">
              <w:rPr>
                <w:sz w:val="21"/>
                <w:szCs w:val="21"/>
              </w:rPr>
              <w:t>N</w:t>
            </w:r>
            <w:r w:rsidR="00833975">
              <w:rPr>
                <w:sz w:val="21"/>
                <w:szCs w:val="21"/>
              </w:rPr>
              <w:t>ations</w:t>
            </w:r>
            <w:r w:rsidRPr="00317DDE">
              <w:rPr>
                <w:sz w:val="21"/>
                <w:szCs w:val="21"/>
              </w:rPr>
              <w:t xml:space="preserve"> engagement in complex political and post</w:t>
            </w:r>
            <w:r w:rsidRPr="00317DDE">
              <w:rPr>
                <w:sz w:val="21"/>
                <w:szCs w:val="21"/>
              </w:rPr>
              <w:noBreakHyphen/>
              <w:t xml:space="preserve">conflict environments. </w:t>
            </w:r>
          </w:p>
          <w:p w14:paraId="7D3E9867" w14:textId="661C8156" w:rsidR="00317DDE" w:rsidRPr="009334AD" w:rsidRDefault="00317DDE" w:rsidP="003844F9">
            <w:pPr>
              <w:spacing w:after="160" w:line="259" w:lineRule="auto"/>
              <w:jc w:val="both"/>
              <w:rPr>
                <w:b/>
                <w:bCs/>
                <w:sz w:val="21"/>
                <w:szCs w:val="21"/>
              </w:rPr>
            </w:pPr>
            <w:r w:rsidRPr="00317DDE">
              <w:rPr>
                <w:sz w:val="21"/>
                <w:szCs w:val="21"/>
              </w:rPr>
              <w:t>Her career spans senior roles across the U</w:t>
            </w:r>
            <w:r w:rsidR="00833975">
              <w:rPr>
                <w:sz w:val="21"/>
                <w:szCs w:val="21"/>
              </w:rPr>
              <w:t xml:space="preserve">nited </w:t>
            </w:r>
            <w:r w:rsidRPr="00317DDE">
              <w:rPr>
                <w:sz w:val="21"/>
                <w:szCs w:val="21"/>
              </w:rPr>
              <w:t>N</w:t>
            </w:r>
            <w:r w:rsidR="00833975">
              <w:rPr>
                <w:sz w:val="21"/>
                <w:szCs w:val="21"/>
              </w:rPr>
              <w:t>ations</w:t>
            </w:r>
            <w:r w:rsidRPr="00317DDE">
              <w:rPr>
                <w:sz w:val="21"/>
                <w:szCs w:val="21"/>
              </w:rPr>
              <w:t xml:space="preserve"> system, including Chief of Country Oversight and Support for UNDP Regional Bureau for Africa, Senior Adviser for the Crisis Bureau and UNDP Country Director in </w:t>
            </w:r>
            <w:r w:rsidR="00833975">
              <w:rPr>
                <w:sz w:val="21"/>
                <w:szCs w:val="21"/>
              </w:rPr>
              <w:t xml:space="preserve">the United Republic of </w:t>
            </w:r>
            <w:r w:rsidRPr="00317DDE">
              <w:rPr>
                <w:sz w:val="21"/>
                <w:szCs w:val="21"/>
              </w:rPr>
              <w:t>Tanzania. She has also worked with OCHA, OHCHR and the African Society of International and Comparative Law. Ms. Dabo began her U</w:t>
            </w:r>
            <w:r w:rsidR="00833975">
              <w:rPr>
                <w:sz w:val="21"/>
                <w:szCs w:val="21"/>
              </w:rPr>
              <w:t xml:space="preserve">nited </w:t>
            </w:r>
            <w:r w:rsidRPr="00317DDE">
              <w:rPr>
                <w:sz w:val="21"/>
                <w:szCs w:val="21"/>
              </w:rPr>
              <w:t>N</w:t>
            </w:r>
            <w:r w:rsidR="00833975">
              <w:rPr>
                <w:sz w:val="21"/>
                <w:szCs w:val="21"/>
              </w:rPr>
              <w:t>ations</w:t>
            </w:r>
            <w:r w:rsidRPr="00317DDE">
              <w:rPr>
                <w:sz w:val="21"/>
                <w:szCs w:val="21"/>
              </w:rPr>
              <w:t xml:space="preserve"> service as a U</w:t>
            </w:r>
            <w:r w:rsidR="00943A1D">
              <w:rPr>
                <w:sz w:val="21"/>
                <w:szCs w:val="21"/>
              </w:rPr>
              <w:t xml:space="preserve">nited </w:t>
            </w:r>
            <w:r w:rsidRPr="00317DDE">
              <w:rPr>
                <w:sz w:val="21"/>
                <w:szCs w:val="21"/>
              </w:rPr>
              <w:t>N</w:t>
            </w:r>
            <w:r w:rsidR="00943A1D">
              <w:rPr>
                <w:sz w:val="21"/>
                <w:szCs w:val="21"/>
              </w:rPr>
              <w:t>ations</w:t>
            </w:r>
            <w:r w:rsidRPr="00317DDE">
              <w:rPr>
                <w:sz w:val="21"/>
                <w:szCs w:val="21"/>
              </w:rPr>
              <w:t xml:space="preserve"> Volunteer and holds an LLM in International Human Rights Law from the University of Nottingham. </w:t>
            </w:r>
          </w:p>
        </w:tc>
        <w:tc>
          <w:tcPr>
            <w:tcW w:w="6025" w:type="dxa"/>
          </w:tcPr>
          <w:p w14:paraId="65699CD4" w14:textId="304B6B82" w:rsidR="00317DDE" w:rsidRPr="009334AD" w:rsidRDefault="00317DDE" w:rsidP="00317DDE">
            <w:pPr>
              <w:jc w:val="center"/>
              <w:rPr>
                <w:b/>
                <w:bCs/>
                <w:sz w:val="21"/>
                <w:szCs w:val="21"/>
              </w:rPr>
            </w:pPr>
            <w:r w:rsidRPr="009334AD">
              <w:rPr>
                <w:noProof/>
                <w:sz w:val="21"/>
                <w:szCs w:val="21"/>
              </w:rPr>
              <w:drawing>
                <wp:inline distT="0" distB="0" distL="0" distR="0" wp14:anchorId="68C7C33F" wp14:editId="4D772D29">
                  <wp:extent cx="2133600" cy="2667000"/>
                  <wp:effectExtent l="0" t="0" r="0" b="0"/>
                  <wp:docPr id="1839107344" name="Picture 3" descr="Awa  Da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wa  Dab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5434" cy="2669293"/>
                          </a:xfrm>
                          <a:prstGeom prst="rect">
                            <a:avLst/>
                          </a:prstGeom>
                          <a:noFill/>
                          <a:ln>
                            <a:noFill/>
                          </a:ln>
                        </pic:spPr>
                      </pic:pic>
                    </a:graphicData>
                  </a:graphic>
                </wp:inline>
              </w:drawing>
            </w:r>
          </w:p>
        </w:tc>
      </w:tr>
      <w:tr w:rsidR="003844F9" w:rsidRPr="009334AD" w14:paraId="623A4B92" w14:textId="77777777" w:rsidTr="003844F9">
        <w:tc>
          <w:tcPr>
            <w:tcW w:w="10890" w:type="dxa"/>
            <w:gridSpan w:val="2"/>
          </w:tcPr>
          <w:p w14:paraId="32C11BE0" w14:textId="77777777" w:rsidR="009334AD" w:rsidRDefault="009334AD" w:rsidP="00B06F82">
            <w:pPr>
              <w:spacing w:after="160" w:line="259" w:lineRule="auto"/>
              <w:rPr>
                <w:b/>
                <w:bCs/>
                <w:color w:val="0070C0"/>
                <w:sz w:val="21"/>
                <w:szCs w:val="21"/>
              </w:rPr>
            </w:pPr>
          </w:p>
          <w:p w14:paraId="0B980667" w14:textId="6E9AB56D" w:rsidR="00317DDE" w:rsidRPr="009334AD" w:rsidRDefault="00317DDE" w:rsidP="003844F9">
            <w:pPr>
              <w:spacing w:after="160" w:line="259" w:lineRule="auto"/>
              <w:jc w:val="center"/>
              <w:rPr>
                <w:b/>
                <w:bCs/>
                <w:color w:val="0070C0"/>
                <w:sz w:val="21"/>
                <w:szCs w:val="21"/>
              </w:rPr>
            </w:pPr>
            <w:r w:rsidRPr="00317DDE">
              <w:rPr>
                <w:b/>
                <w:bCs/>
                <w:color w:val="0070C0"/>
                <w:sz w:val="21"/>
                <w:szCs w:val="21"/>
              </w:rPr>
              <w:t>Mr. Itonde Kakoma</w:t>
            </w:r>
            <w:r w:rsidRPr="009334AD">
              <w:rPr>
                <w:b/>
                <w:bCs/>
                <w:color w:val="0070C0"/>
                <w:sz w:val="21"/>
                <w:szCs w:val="21"/>
              </w:rPr>
              <w:t xml:space="preserve">, </w:t>
            </w:r>
            <w:r w:rsidRPr="00317DDE">
              <w:rPr>
                <w:b/>
                <w:bCs/>
                <w:color w:val="0070C0"/>
                <w:sz w:val="21"/>
                <w:szCs w:val="21"/>
              </w:rPr>
              <w:t>President and Chief Executive Officer</w:t>
            </w:r>
            <w:r w:rsidR="002349E5">
              <w:rPr>
                <w:b/>
                <w:bCs/>
                <w:color w:val="0070C0"/>
                <w:sz w:val="21"/>
                <w:szCs w:val="21"/>
              </w:rPr>
              <w:t xml:space="preserve"> of</w:t>
            </w:r>
            <w:r w:rsidRPr="00317DDE">
              <w:rPr>
                <w:b/>
                <w:bCs/>
                <w:color w:val="0070C0"/>
                <w:sz w:val="21"/>
                <w:szCs w:val="21"/>
              </w:rPr>
              <w:t xml:space="preserve"> Interpeace</w:t>
            </w:r>
          </w:p>
        </w:tc>
      </w:tr>
      <w:tr w:rsidR="00BC00B7" w:rsidRPr="009334AD" w14:paraId="4F1879D3" w14:textId="77777777" w:rsidTr="003844F9">
        <w:tc>
          <w:tcPr>
            <w:tcW w:w="4865" w:type="dxa"/>
          </w:tcPr>
          <w:p w14:paraId="71721C0B" w14:textId="1A1115B9" w:rsidR="00317DDE" w:rsidRPr="009334AD" w:rsidRDefault="00317DDE" w:rsidP="00317DDE">
            <w:pPr>
              <w:jc w:val="center"/>
              <w:rPr>
                <w:b/>
                <w:bCs/>
                <w:sz w:val="21"/>
                <w:szCs w:val="21"/>
              </w:rPr>
            </w:pPr>
            <w:r w:rsidRPr="009334AD">
              <w:rPr>
                <w:noProof/>
                <w:sz w:val="21"/>
                <w:szCs w:val="21"/>
              </w:rPr>
              <w:drawing>
                <wp:inline distT="0" distB="0" distL="0" distR="0" wp14:anchorId="5C20A0BA" wp14:editId="1EA30BD8">
                  <wp:extent cx="2162158" cy="3246120"/>
                  <wp:effectExtent l="0" t="0" r="0" b="0"/>
                  <wp:docPr id="9220385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7579" cy="3269273"/>
                          </a:xfrm>
                          <a:prstGeom prst="rect">
                            <a:avLst/>
                          </a:prstGeom>
                          <a:noFill/>
                          <a:ln>
                            <a:noFill/>
                          </a:ln>
                        </pic:spPr>
                      </pic:pic>
                    </a:graphicData>
                  </a:graphic>
                </wp:inline>
              </w:drawing>
            </w:r>
          </w:p>
        </w:tc>
        <w:tc>
          <w:tcPr>
            <w:tcW w:w="6025" w:type="dxa"/>
          </w:tcPr>
          <w:p w14:paraId="4B949CDE" w14:textId="6A090287" w:rsidR="00317DDE" w:rsidRPr="00317DDE" w:rsidRDefault="00317DDE" w:rsidP="00317DDE">
            <w:pPr>
              <w:spacing w:after="160" w:line="259" w:lineRule="auto"/>
              <w:jc w:val="both"/>
              <w:rPr>
                <w:sz w:val="21"/>
                <w:szCs w:val="21"/>
              </w:rPr>
            </w:pPr>
            <w:r w:rsidRPr="00317DDE">
              <w:rPr>
                <w:sz w:val="21"/>
                <w:szCs w:val="21"/>
              </w:rPr>
              <w:t xml:space="preserve">Mr. Itonde Kakoma is an international peace mediator and humanitarian diplomat who became President and CEO of Interpeace in 2023. His career reflects extensive leadership in peace processes across Africa, the Horn of Africa and the Red Sea region. Prior to joining Interpeace, he served as the Permanent Representative of the International Federation of Red Cross and Red Crescent Societies (IFRC) to the African Union, where he advanced continental initiatives on public health security, climate resilience, disaster risk management and humanitarian affairs. </w:t>
            </w:r>
          </w:p>
          <w:p w14:paraId="41AAC370" w14:textId="401D81F8" w:rsidR="00317DDE" w:rsidRPr="009334AD" w:rsidRDefault="00317DDE" w:rsidP="003844F9">
            <w:pPr>
              <w:spacing w:after="160" w:line="259" w:lineRule="auto"/>
              <w:jc w:val="both"/>
              <w:rPr>
                <w:sz w:val="21"/>
                <w:szCs w:val="21"/>
              </w:rPr>
            </w:pPr>
            <w:r w:rsidRPr="00317DDE">
              <w:rPr>
                <w:sz w:val="21"/>
                <w:szCs w:val="21"/>
              </w:rPr>
              <w:t>Mr. Kakoma previously held senior roles at the CMI Martti Ahtisaari Peace Foundation, directing global strategy and mediation support teams, and at The Carter Center, where he managed peace initiatives and supported high</w:t>
            </w:r>
            <w:r w:rsidRPr="00317DDE">
              <w:rPr>
                <w:sz w:val="21"/>
                <w:szCs w:val="21"/>
              </w:rPr>
              <w:noBreakHyphen/>
              <w:t>level diplomatic efforts. His experience includes work with the Liberian Truth and Reconciliation Commission and international observation of South Sudan’s referendum on self</w:t>
            </w:r>
            <w:r w:rsidRPr="00317DDE">
              <w:rPr>
                <w:sz w:val="21"/>
                <w:szCs w:val="21"/>
              </w:rPr>
              <w:noBreakHyphen/>
              <w:t xml:space="preserve">determination. He is recognized for his expertise in mediation, negotiation, transitional justice, and inclusive peace processes. He holds an Executive </w:t>
            </w:r>
            <w:proofErr w:type="gramStart"/>
            <w:r w:rsidRPr="00317DDE">
              <w:rPr>
                <w:sz w:val="21"/>
                <w:szCs w:val="21"/>
              </w:rPr>
              <w:t>Master in International Law</w:t>
            </w:r>
            <w:proofErr w:type="gramEnd"/>
            <w:r w:rsidRPr="00317DDE">
              <w:rPr>
                <w:sz w:val="21"/>
                <w:szCs w:val="21"/>
              </w:rPr>
              <w:t xml:space="preserve"> in Armed Conflict from the Geneva Academy. </w:t>
            </w:r>
          </w:p>
        </w:tc>
      </w:tr>
      <w:tr w:rsidR="003844F9" w:rsidRPr="009334AD" w14:paraId="37D57DFF" w14:textId="77777777" w:rsidTr="003844F9">
        <w:tc>
          <w:tcPr>
            <w:tcW w:w="10890" w:type="dxa"/>
            <w:gridSpan w:val="2"/>
          </w:tcPr>
          <w:p w14:paraId="2B495884" w14:textId="1803BB94" w:rsidR="00317DDE" w:rsidRPr="009334AD" w:rsidRDefault="00317DDE" w:rsidP="003844F9">
            <w:pPr>
              <w:spacing w:after="160" w:line="259" w:lineRule="auto"/>
              <w:jc w:val="center"/>
              <w:rPr>
                <w:b/>
                <w:bCs/>
                <w:color w:val="0070C0"/>
                <w:sz w:val="21"/>
                <w:szCs w:val="21"/>
              </w:rPr>
            </w:pPr>
            <w:r w:rsidRPr="00317DDE">
              <w:rPr>
                <w:b/>
                <w:bCs/>
                <w:color w:val="0070C0"/>
                <w:sz w:val="21"/>
                <w:szCs w:val="21"/>
              </w:rPr>
              <w:t>Mr. Brett G. Scharffs</w:t>
            </w:r>
            <w:r w:rsidRPr="009334AD">
              <w:rPr>
                <w:b/>
                <w:bCs/>
                <w:color w:val="0070C0"/>
                <w:sz w:val="21"/>
                <w:szCs w:val="21"/>
              </w:rPr>
              <w:t xml:space="preserve">, </w:t>
            </w:r>
            <w:r w:rsidRPr="00317DDE">
              <w:rPr>
                <w:b/>
                <w:bCs/>
                <w:color w:val="0070C0"/>
                <w:sz w:val="21"/>
                <w:szCs w:val="21"/>
              </w:rPr>
              <w:t>Rex E. Lee Chair and Professor of Law</w:t>
            </w:r>
            <w:r w:rsidR="00EB5ED8">
              <w:rPr>
                <w:b/>
                <w:bCs/>
                <w:color w:val="0070C0"/>
                <w:sz w:val="21"/>
                <w:szCs w:val="21"/>
              </w:rPr>
              <w:t xml:space="preserve"> at</w:t>
            </w:r>
            <w:r w:rsidRPr="00317DDE">
              <w:rPr>
                <w:b/>
                <w:bCs/>
                <w:color w:val="0070C0"/>
                <w:sz w:val="21"/>
                <w:szCs w:val="21"/>
              </w:rPr>
              <w:t xml:space="preserve"> Brigham Young University</w:t>
            </w:r>
            <w:r w:rsidR="00527209">
              <w:rPr>
                <w:b/>
                <w:bCs/>
                <w:color w:val="0070C0"/>
                <w:sz w:val="21"/>
                <w:szCs w:val="21"/>
              </w:rPr>
              <w:t xml:space="preserve"> </w:t>
            </w:r>
            <w:r w:rsidR="00527209">
              <w:rPr>
                <w:b/>
                <w:bCs/>
                <w:color w:val="0070C0"/>
                <w:sz w:val="21"/>
                <w:szCs w:val="21"/>
              </w:rPr>
              <w:br/>
              <w:t>and</w:t>
            </w:r>
            <w:r w:rsidRPr="00317DDE">
              <w:rPr>
                <w:b/>
                <w:bCs/>
                <w:color w:val="0070C0"/>
                <w:sz w:val="21"/>
                <w:szCs w:val="21"/>
              </w:rPr>
              <w:t xml:space="preserve"> Director</w:t>
            </w:r>
            <w:r w:rsidR="00527209">
              <w:rPr>
                <w:b/>
                <w:bCs/>
                <w:color w:val="0070C0"/>
                <w:sz w:val="21"/>
                <w:szCs w:val="21"/>
              </w:rPr>
              <w:t xml:space="preserve"> of the </w:t>
            </w:r>
            <w:r w:rsidRPr="00317DDE">
              <w:rPr>
                <w:b/>
                <w:bCs/>
                <w:color w:val="0070C0"/>
                <w:sz w:val="21"/>
                <w:szCs w:val="21"/>
              </w:rPr>
              <w:t>International Center for Law and Religion Studies</w:t>
            </w:r>
          </w:p>
        </w:tc>
      </w:tr>
      <w:tr w:rsidR="00317DDE" w:rsidRPr="009334AD" w14:paraId="62E69E29" w14:textId="77777777" w:rsidTr="003844F9">
        <w:tc>
          <w:tcPr>
            <w:tcW w:w="4865" w:type="dxa"/>
          </w:tcPr>
          <w:p w14:paraId="230D01D6" w14:textId="77777777" w:rsidR="00317DDE" w:rsidRPr="00317DDE" w:rsidRDefault="00317DDE" w:rsidP="00317DDE">
            <w:pPr>
              <w:spacing w:after="160" w:line="259" w:lineRule="auto"/>
              <w:jc w:val="both"/>
              <w:rPr>
                <w:sz w:val="21"/>
                <w:szCs w:val="21"/>
              </w:rPr>
            </w:pPr>
            <w:r w:rsidRPr="00317DDE">
              <w:rPr>
                <w:sz w:val="21"/>
                <w:szCs w:val="21"/>
              </w:rPr>
              <w:t xml:space="preserve">Professor Brett G. Scharffs is a leading scholar in law and religion, legal reasoning, and comparative constitutional law. He holds the Rex E. Lee Chair at Brigham Young University’s J. Reuben Clark Law School and serves as Director of the International Center for Law and Religion Studies. His academic career includes more than 100 publications and over 300 scholarly presentations in 30 countries, contributing significantly to global understanding of religious freedom and the rule of law. </w:t>
            </w:r>
          </w:p>
          <w:p w14:paraId="714725DD" w14:textId="46691832" w:rsidR="00317DDE" w:rsidRPr="009334AD" w:rsidRDefault="00317DDE" w:rsidP="003844F9">
            <w:pPr>
              <w:spacing w:after="160" w:line="259" w:lineRule="auto"/>
              <w:jc w:val="both"/>
              <w:rPr>
                <w:b/>
                <w:bCs/>
                <w:sz w:val="21"/>
                <w:szCs w:val="21"/>
              </w:rPr>
            </w:pPr>
            <w:r w:rsidRPr="00317DDE">
              <w:rPr>
                <w:sz w:val="21"/>
                <w:szCs w:val="21"/>
              </w:rPr>
              <w:t xml:space="preserve">Professor Scharffs is a graduate of Georgetown University, Oxford University (as a Rhodes Scholar) and Yale Law School. His professional background includes clerking on the U.S. Court of Appeals for the D.C. Circuit, legal work at Sullivan &amp; Cromwell and teaching appointments at Yale University, George Washington University, Central European University and Peking University. </w:t>
            </w:r>
          </w:p>
        </w:tc>
        <w:tc>
          <w:tcPr>
            <w:tcW w:w="6025" w:type="dxa"/>
          </w:tcPr>
          <w:p w14:paraId="797A2E15" w14:textId="77777777" w:rsidR="00317DDE" w:rsidRPr="009334AD" w:rsidRDefault="00317DDE" w:rsidP="00317DDE">
            <w:pPr>
              <w:jc w:val="center"/>
              <w:rPr>
                <w:b/>
                <w:bCs/>
                <w:sz w:val="21"/>
                <w:szCs w:val="21"/>
              </w:rPr>
            </w:pPr>
            <w:r w:rsidRPr="009334AD">
              <w:rPr>
                <w:noProof/>
                <w:sz w:val="21"/>
                <w:szCs w:val="21"/>
              </w:rPr>
              <w:drawing>
                <wp:inline distT="0" distB="0" distL="0" distR="0" wp14:anchorId="53CCCECB" wp14:editId="26011ED3">
                  <wp:extent cx="3310216" cy="2217420"/>
                  <wp:effectExtent l="0" t="0" r="5080" b="0"/>
                  <wp:docPr id="8824068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2347" cy="2225546"/>
                          </a:xfrm>
                          <a:prstGeom prst="rect">
                            <a:avLst/>
                          </a:prstGeom>
                          <a:noFill/>
                          <a:ln>
                            <a:noFill/>
                          </a:ln>
                        </pic:spPr>
                      </pic:pic>
                    </a:graphicData>
                  </a:graphic>
                </wp:inline>
              </w:drawing>
            </w:r>
          </w:p>
          <w:p w14:paraId="3E2CB7F4" w14:textId="77777777" w:rsidR="003844F9" w:rsidRPr="009334AD" w:rsidRDefault="003844F9" w:rsidP="00317DDE">
            <w:pPr>
              <w:jc w:val="center"/>
              <w:rPr>
                <w:b/>
                <w:bCs/>
                <w:sz w:val="21"/>
                <w:szCs w:val="21"/>
              </w:rPr>
            </w:pPr>
          </w:p>
          <w:p w14:paraId="51847E1A" w14:textId="2BA43849" w:rsidR="003844F9" w:rsidRPr="009334AD" w:rsidRDefault="003844F9" w:rsidP="003844F9">
            <w:pPr>
              <w:rPr>
                <w:b/>
                <w:bCs/>
                <w:sz w:val="21"/>
                <w:szCs w:val="21"/>
              </w:rPr>
            </w:pPr>
          </w:p>
        </w:tc>
      </w:tr>
    </w:tbl>
    <w:p w14:paraId="1084DFC4" w14:textId="77777777" w:rsidR="00E75D2E" w:rsidRDefault="00E75D2E" w:rsidP="00B06F82"/>
    <w:sectPr w:rsidR="00E75D2E" w:rsidSect="00431037">
      <w:headerReference w:type="default" r:id="rId13"/>
      <w:footerReference w:type="default" r:id="rId14"/>
      <w:pgSz w:w="12240" w:h="15840" w:code="1"/>
      <w:pgMar w:top="1440" w:right="1440" w:bottom="1077" w:left="1440" w:header="720" w:footer="4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522DD" w14:textId="77777777" w:rsidR="003C15DB" w:rsidRDefault="003C15DB" w:rsidP="003844F9">
      <w:pPr>
        <w:spacing w:after="0" w:line="240" w:lineRule="auto"/>
      </w:pPr>
      <w:r>
        <w:separator/>
      </w:r>
    </w:p>
  </w:endnote>
  <w:endnote w:type="continuationSeparator" w:id="0">
    <w:p w14:paraId="76EAB1E6" w14:textId="77777777" w:rsidR="003C15DB" w:rsidRDefault="003C15DB" w:rsidP="00384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333293"/>
      <w:docPartObj>
        <w:docPartGallery w:val="Page Numbers (Bottom of Page)"/>
        <w:docPartUnique/>
      </w:docPartObj>
    </w:sdtPr>
    <w:sdtEndPr>
      <w:rPr>
        <w:noProof/>
      </w:rPr>
    </w:sdtEndPr>
    <w:sdtContent>
      <w:p w14:paraId="7D8A8071" w14:textId="3616E029" w:rsidR="003844F9" w:rsidRDefault="003844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367915" w14:textId="77777777" w:rsidR="003844F9" w:rsidRDefault="00384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C8492" w14:textId="77777777" w:rsidR="003C15DB" w:rsidRDefault="003C15DB" w:rsidP="003844F9">
      <w:pPr>
        <w:spacing w:after="0" w:line="240" w:lineRule="auto"/>
      </w:pPr>
      <w:r>
        <w:separator/>
      </w:r>
    </w:p>
  </w:footnote>
  <w:footnote w:type="continuationSeparator" w:id="0">
    <w:p w14:paraId="02AB450C" w14:textId="77777777" w:rsidR="003C15DB" w:rsidRDefault="003C15DB" w:rsidP="00384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5EE3" w14:textId="0F629449" w:rsidR="00BC00B7" w:rsidRPr="00B06F82" w:rsidRDefault="00BC00B7" w:rsidP="00B06F82">
    <w:pPr>
      <w:spacing w:after="120" w:line="240" w:lineRule="auto"/>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DDE"/>
    <w:rsid w:val="000B0A58"/>
    <w:rsid w:val="000C4229"/>
    <w:rsid w:val="00230E60"/>
    <w:rsid w:val="002349E5"/>
    <w:rsid w:val="002B7F85"/>
    <w:rsid w:val="002C74D2"/>
    <w:rsid w:val="002E21B7"/>
    <w:rsid w:val="00317DDE"/>
    <w:rsid w:val="003624D3"/>
    <w:rsid w:val="003844F9"/>
    <w:rsid w:val="003C15DB"/>
    <w:rsid w:val="0041140A"/>
    <w:rsid w:val="00431037"/>
    <w:rsid w:val="00454140"/>
    <w:rsid w:val="0051202C"/>
    <w:rsid w:val="00526422"/>
    <w:rsid w:val="00527209"/>
    <w:rsid w:val="005325B4"/>
    <w:rsid w:val="0069446D"/>
    <w:rsid w:val="007608D7"/>
    <w:rsid w:val="00816B5F"/>
    <w:rsid w:val="00833975"/>
    <w:rsid w:val="00857950"/>
    <w:rsid w:val="008F1CB2"/>
    <w:rsid w:val="00907B13"/>
    <w:rsid w:val="009334AD"/>
    <w:rsid w:val="00943A1D"/>
    <w:rsid w:val="009E5636"/>
    <w:rsid w:val="00A651B4"/>
    <w:rsid w:val="00B06F82"/>
    <w:rsid w:val="00BC00B7"/>
    <w:rsid w:val="00C07F85"/>
    <w:rsid w:val="00CB3819"/>
    <w:rsid w:val="00D80E89"/>
    <w:rsid w:val="00E75D2E"/>
    <w:rsid w:val="00EB5E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543B9"/>
  <w15:chartTrackingRefBased/>
  <w15:docId w15:val="{49F67200-64D2-4F78-9C74-8FE983AF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D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7D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7D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7D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7D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7D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D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D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D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D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7D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7D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7D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7D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7D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D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D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DDE"/>
    <w:rPr>
      <w:rFonts w:eastAsiaTheme="majorEastAsia" w:cstheme="majorBidi"/>
      <w:color w:val="272727" w:themeColor="text1" w:themeTint="D8"/>
    </w:rPr>
  </w:style>
  <w:style w:type="paragraph" w:styleId="Title">
    <w:name w:val="Title"/>
    <w:basedOn w:val="Normal"/>
    <w:next w:val="Normal"/>
    <w:link w:val="TitleChar"/>
    <w:uiPriority w:val="10"/>
    <w:qFormat/>
    <w:rsid w:val="00317D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D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D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D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DDE"/>
    <w:pPr>
      <w:spacing w:before="160"/>
      <w:jc w:val="center"/>
    </w:pPr>
    <w:rPr>
      <w:i/>
      <w:iCs/>
      <w:color w:val="404040" w:themeColor="text1" w:themeTint="BF"/>
    </w:rPr>
  </w:style>
  <w:style w:type="character" w:customStyle="1" w:styleId="QuoteChar">
    <w:name w:val="Quote Char"/>
    <w:basedOn w:val="DefaultParagraphFont"/>
    <w:link w:val="Quote"/>
    <w:uiPriority w:val="29"/>
    <w:rsid w:val="00317DDE"/>
    <w:rPr>
      <w:i/>
      <w:iCs/>
      <w:color w:val="404040" w:themeColor="text1" w:themeTint="BF"/>
    </w:rPr>
  </w:style>
  <w:style w:type="paragraph" w:styleId="ListParagraph">
    <w:name w:val="List Paragraph"/>
    <w:basedOn w:val="Normal"/>
    <w:uiPriority w:val="34"/>
    <w:qFormat/>
    <w:rsid w:val="00317DDE"/>
    <w:pPr>
      <w:ind w:left="720"/>
      <w:contextualSpacing/>
    </w:pPr>
  </w:style>
  <w:style w:type="character" w:styleId="IntenseEmphasis">
    <w:name w:val="Intense Emphasis"/>
    <w:basedOn w:val="DefaultParagraphFont"/>
    <w:uiPriority w:val="21"/>
    <w:qFormat/>
    <w:rsid w:val="00317DDE"/>
    <w:rPr>
      <w:i/>
      <w:iCs/>
      <w:color w:val="2F5496" w:themeColor="accent1" w:themeShade="BF"/>
    </w:rPr>
  </w:style>
  <w:style w:type="paragraph" w:styleId="IntenseQuote">
    <w:name w:val="Intense Quote"/>
    <w:basedOn w:val="Normal"/>
    <w:next w:val="Normal"/>
    <w:link w:val="IntenseQuoteChar"/>
    <w:uiPriority w:val="30"/>
    <w:qFormat/>
    <w:rsid w:val="00317D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7DDE"/>
    <w:rPr>
      <w:i/>
      <w:iCs/>
      <w:color w:val="2F5496" w:themeColor="accent1" w:themeShade="BF"/>
    </w:rPr>
  </w:style>
  <w:style w:type="character" w:styleId="IntenseReference">
    <w:name w:val="Intense Reference"/>
    <w:basedOn w:val="DefaultParagraphFont"/>
    <w:uiPriority w:val="32"/>
    <w:qFormat/>
    <w:rsid w:val="00317DDE"/>
    <w:rPr>
      <w:b/>
      <w:bCs/>
      <w:smallCaps/>
      <w:color w:val="2F5496" w:themeColor="accent1" w:themeShade="BF"/>
      <w:spacing w:val="5"/>
    </w:rPr>
  </w:style>
  <w:style w:type="table" w:styleId="TableGrid">
    <w:name w:val="Table Grid"/>
    <w:basedOn w:val="TableNormal"/>
    <w:uiPriority w:val="39"/>
    <w:rsid w:val="00317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4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4F9"/>
  </w:style>
  <w:style w:type="paragraph" w:styleId="Footer">
    <w:name w:val="footer"/>
    <w:basedOn w:val="Normal"/>
    <w:link w:val="FooterChar"/>
    <w:uiPriority w:val="99"/>
    <w:unhideWhenUsed/>
    <w:rsid w:val="00384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4F9"/>
  </w:style>
  <w:style w:type="paragraph" w:styleId="Revision">
    <w:name w:val="Revision"/>
    <w:hidden/>
    <w:uiPriority w:val="99"/>
    <w:semiHidden/>
    <w:rsid w:val="00C07F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EAB9300D60AF489460A39DF253F821" ma:contentTypeVersion="0" ma:contentTypeDescription="Create a new document." ma:contentTypeScope="" ma:versionID="f40abc6a7087f70a8fbb88c511c74eb3">
  <xsd:schema xmlns:xsd="http://www.w3.org/2001/XMLSchema" xmlns:xs="http://www.w3.org/2001/XMLSchema" xmlns:p="http://schemas.microsoft.com/office/2006/metadata/properties" targetNamespace="http://schemas.microsoft.com/office/2006/metadata/properties" ma:root="true" ma:fieldsID="63486ddd838068a1bc449264ae8c06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BBF47-D603-47C3-9BDA-FEF0BA6C5411}"/>
</file>

<file path=customXml/itemProps2.xml><?xml version="1.0" encoding="utf-8"?>
<ds:datastoreItem xmlns:ds="http://schemas.openxmlformats.org/officeDocument/2006/customXml" ds:itemID="{B2DCCBCA-40B3-4A8C-9B27-96294B8EE562}">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3.xml><?xml version="1.0" encoding="utf-8"?>
<ds:datastoreItem xmlns:ds="http://schemas.openxmlformats.org/officeDocument/2006/customXml" ds:itemID="{16C021FC-3253-42E0-9506-DD12037F97C1}">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1235</TotalTime>
  <Pages>2</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Murielle Tchouwo</dc:creator>
  <cp:keywords/>
  <dc:description/>
  <cp:lastModifiedBy>Petra Ticha</cp:lastModifiedBy>
  <cp:revision>30</cp:revision>
  <cp:lastPrinted>2026-02-27T16:35:00Z</cp:lastPrinted>
  <dcterms:created xsi:type="dcterms:W3CDTF">2026-02-26T22:24:00Z</dcterms:created>
  <dcterms:modified xsi:type="dcterms:W3CDTF">2026-03-02T10:27:00Z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0x0101005AEAB9300D60AF489460A39DF253F821</vt:lpwstr>
  </property>
  <property fmtid="{D5CDD505-2E9C-101B-9397-08002B2CF9AE}" pid="3" name="MediaServiceImageTags">
    <vt:lpwstr/>
  </property>
</Properties>
</file>