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30BF3" w14:textId="77777777" w:rsidR="00D70CD3" w:rsidRPr="00D70CD3" w:rsidRDefault="00D70CD3" w:rsidP="00D70CD3">
      <w:pPr>
        <w:widowControl w:val="0"/>
        <w:tabs>
          <w:tab w:val="left" w:pos="1265"/>
        </w:tabs>
        <w:suppressAutoHyphens w:val="0"/>
        <w:autoSpaceDE w:val="0"/>
        <w:autoSpaceDN w:val="0"/>
        <w:spacing w:line="235" w:lineRule="auto"/>
        <w:ind w:left="1266" w:right="1567" w:hanging="850"/>
        <w:outlineLvl w:val="0"/>
        <w:rPr>
          <w:b/>
          <w:bCs/>
          <w:sz w:val="24"/>
          <w:szCs w:val="24"/>
          <w:lang w:val="en-US" w:bidi="en-US"/>
        </w:rPr>
      </w:pPr>
      <w:r w:rsidRPr="00D70CD3">
        <w:rPr>
          <w:b/>
          <w:bCs/>
          <w:sz w:val="24"/>
          <w:szCs w:val="24"/>
          <w:lang w:val="en-US" w:bidi="en-US"/>
        </w:rPr>
        <w:tab/>
      </w:r>
    </w:p>
    <w:p w14:paraId="2C3E1FC0" w14:textId="702F925D" w:rsidR="00D70CD3" w:rsidRPr="00D70CD3" w:rsidRDefault="00D70CD3" w:rsidP="00D70CD3">
      <w:pPr>
        <w:suppressAutoHyphens w:val="0"/>
        <w:spacing w:line="240" w:lineRule="auto"/>
        <w:rPr>
          <w:b/>
          <w:color w:val="0000CC"/>
          <w:sz w:val="24"/>
          <w:szCs w:val="24"/>
          <w:lang w:val="en-US"/>
        </w:rPr>
      </w:pPr>
      <w:r w:rsidRPr="00D70CD3">
        <w:rPr>
          <w:b/>
          <w:color w:val="0000CC"/>
          <w:sz w:val="24"/>
          <w:szCs w:val="24"/>
          <w:lang w:val="en-US"/>
        </w:rPr>
        <w:t>A/HRC/61/L.</w:t>
      </w:r>
      <w:r>
        <w:rPr>
          <w:b/>
          <w:color w:val="0000CC"/>
          <w:sz w:val="24"/>
          <w:szCs w:val="24"/>
          <w:lang w:val="en-US"/>
        </w:rPr>
        <w:t>7</w:t>
      </w:r>
    </w:p>
    <w:p w14:paraId="6654E49C" w14:textId="77777777" w:rsidR="00D70CD3" w:rsidRPr="00D70CD3" w:rsidRDefault="00D70CD3" w:rsidP="00D70CD3">
      <w:pPr>
        <w:suppressAutoHyphens w:val="0"/>
        <w:spacing w:line="240" w:lineRule="auto"/>
        <w:rPr>
          <w:b/>
          <w:color w:val="0000CC"/>
          <w:sz w:val="24"/>
          <w:szCs w:val="24"/>
          <w:lang w:val="en-US"/>
        </w:rPr>
      </w:pPr>
      <w:r w:rsidRPr="00D70CD3">
        <w:rPr>
          <w:b/>
          <w:color w:val="0000CC"/>
          <w:sz w:val="24"/>
          <w:szCs w:val="24"/>
          <w:lang w:val="en-US"/>
        </w:rPr>
        <w:t>Item 9</w:t>
      </w:r>
    </w:p>
    <w:p w14:paraId="61D32909" w14:textId="77777777" w:rsidR="00D70CD3" w:rsidRPr="00D70CD3" w:rsidRDefault="00D70CD3" w:rsidP="00D70CD3">
      <w:pPr>
        <w:suppressAutoHyphens w:val="0"/>
        <w:spacing w:line="240" w:lineRule="auto"/>
        <w:rPr>
          <w:b/>
          <w:color w:val="0000CC"/>
          <w:sz w:val="24"/>
          <w:szCs w:val="24"/>
          <w:lang w:val="en-US"/>
        </w:rPr>
      </w:pPr>
      <w:r w:rsidRPr="00D70CD3">
        <w:rPr>
          <w:b/>
          <w:color w:val="0000CC"/>
          <w:sz w:val="24"/>
          <w:szCs w:val="24"/>
          <w:lang w:val="en-US"/>
        </w:rPr>
        <w:t xml:space="preserve">Received from (main sponsors): </w:t>
      </w:r>
      <w:r w:rsidRPr="00D70CD3">
        <w:rPr>
          <w:b/>
          <w:bCs/>
          <w:color w:val="0000CC"/>
          <w:sz w:val="24"/>
          <w:szCs w:val="24"/>
          <w:lang w:bidi="en-US"/>
        </w:rPr>
        <w:t>Kenya (on behalf of Group of African States)</w:t>
      </w:r>
    </w:p>
    <w:p w14:paraId="7CDA1B7A" w14:textId="2BB2F5B2" w:rsidR="00D70CD3" w:rsidRPr="00D70CD3" w:rsidRDefault="00D70CD3" w:rsidP="00D70CD3">
      <w:pPr>
        <w:suppressAutoHyphens w:val="0"/>
        <w:spacing w:line="240" w:lineRule="auto"/>
        <w:rPr>
          <w:b/>
          <w:color w:val="0000CC"/>
          <w:sz w:val="24"/>
          <w:szCs w:val="24"/>
          <w:lang w:val="en-US"/>
        </w:rPr>
      </w:pPr>
      <w:r w:rsidRPr="00D70CD3">
        <w:rPr>
          <w:b/>
          <w:color w:val="0000CC"/>
          <w:sz w:val="24"/>
          <w:szCs w:val="24"/>
          <w:lang w:val="en-US"/>
        </w:rPr>
        <w:t>Date and time: 16/03/2026, 13:</w:t>
      </w:r>
      <w:r>
        <w:rPr>
          <w:b/>
          <w:color w:val="0000CC"/>
          <w:sz w:val="24"/>
          <w:szCs w:val="24"/>
          <w:lang w:val="en-US"/>
        </w:rPr>
        <w:t>40</w:t>
      </w:r>
    </w:p>
    <w:p w14:paraId="565D1606" w14:textId="77777777" w:rsidR="00D70CD3" w:rsidRPr="00D70CD3" w:rsidRDefault="00D70CD3" w:rsidP="00D70CD3">
      <w:pPr>
        <w:suppressAutoHyphens w:val="0"/>
        <w:spacing w:line="240" w:lineRule="auto"/>
        <w:rPr>
          <w:b/>
          <w:color w:val="0000CC"/>
          <w:sz w:val="24"/>
          <w:szCs w:val="24"/>
          <w:lang w:val="en-US"/>
        </w:rPr>
      </w:pPr>
      <w:r w:rsidRPr="00D70CD3">
        <w:rPr>
          <w:b/>
          <w:color w:val="0000CC"/>
          <w:sz w:val="24"/>
          <w:szCs w:val="24"/>
          <w:lang w:val="en-US"/>
        </w:rPr>
        <w:t>Initials: MP</w:t>
      </w:r>
    </w:p>
    <w:p w14:paraId="7563F425" w14:textId="2E2649EE" w:rsidR="009F21A9" w:rsidRPr="004623BC" w:rsidRDefault="00D70CD3" w:rsidP="00EE2386">
      <w:pPr>
        <w:suppressAutoHyphens w:val="0"/>
        <w:spacing w:line="240" w:lineRule="auto"/>
      </w:pPr>
      <w:r w:rsidRPr="00D70CD3">
        <w:rPr>
          <w:b/>
          <w:color w:val="0000CC"/>
          <w:sz w:val="24"/>
          <w:szCs w:val="24"/>
          <w:lang w:val="en-US"/>
        </w:rPr>
        <w:t xml:space="preserve">Page 1 of </w:t>
      </w:r>
      <w:r>
        <w:rPr>
          <w:b/>
          <w:color w:val="0000CC"/>
          <w:sz w:val="24"/>
          <w:szCs w:val="24"/>
          <w:lang w:val="en-US"/>
        </w:rPr>
        <w:t>2</w:t>
      </w:r>
      <w:r w:rsidR="009F21A9" w:rsidRPr="009F21A9">
        <w:tab/>
      </w:r>
    </w:p>
    <w:p w14:paraId="169A16D8" w14:textId="1DDE5ADF" w:rsidR="009F21A9" w:rsidRPr="009F21A9" w:rsidRDefault="009F21A9" w:rsidP="00564319">
      <w:pPr>
        <w:keepNext/>
        <w:keepLines/>
        <w:spacing w:before="360" w:after="240" w:line="270" w:lineRule="exact"/>
        <w:ind w:left="1134" w:right="1134" w:hanging="850"/>
        <w:jc w:val="both"/>
        <w:rPr>
          <w:b/>
          <w:sz w:val="24"/>
        </w:rPr>
      </w:pPr>
      <w:r w:rsidRPr="009F21A9">
        <w:rPr>
          <w:b/>
          <w:sz w:val="24"/>
        </w:rPr>
        <w:tab/>
      </w:r>
      <w:r w:rsidR="0048517E" w:rsidRPr="0048517E">
        <w:rPr>
          <w:b/>
          <w:sz w:val="24"/>
        </w:rPr>
        <w:t>Mandate of Special Rapporteur on contemporary forms of racism, racial discrimination, xenophobia and related intolerance</w:t>
      </w:r>
    </w:p>
    <w:p w14:paraId="306B296C" w14:textId="4FB2AC73" w:rsidR="009F21A9" w:rsidRPr="009F21A9" w:rsidRDefault="0048517E" w:rsidP="009F21A9">
      <w:pPr>
        <w:spacing w:after="120"/>
        <w:ind w:left="1134" w:right="1134"/>
        <w:jc w:val="both"/>
      </w:pPr>
      <w:r>
        <w:tab/>
      </w:r>
      <w:r w:rsidR="009F21A9" w:rsidRPr="009F21A9">
        <w:tab/>
      </w:r>
      <w:r w:rsidR="009F21A9" w:rsidRPr="009F21A9">
        <w:rPr>
          <w:i/>
        </w:rPr>
        <w:t>The Human Rights Council</w:t>
      </w:r>
      <w:r w:rsidR="009F21A9" w:rsidRPr="009F21A9">
        <w:t>,</w:t>
      </w:r>
    </w:p>
    <w:p w14:paraId="00803F92" w14:textId="7DCF5948" w:rsidR="0048517E" w:rsidRPr="0048517E" w:rsidRDefault="0048517E" w:rsidP="0048517E">
      <w:pPr>
        <w:pStyle w:val="SingleTxtG"/>
      </w:pPr>
      <w:r>
        <w:rPr>
          <w:i/>
        </w:rPr>
        <w:tab/>
      </w:r>
      <w:r>
        <w:rPr>
          <w:i/>
        </w:rPr>
        <w:tab/>
      </w:r>
      <w:r w:rsidRPr="0048517E">
        <w:rPr>
          <w:i/>
        </w:rPr>
        <w:t>Recalling</w:t>
      </w:r>
      <w:r w:rsidRPr="0048517E">
        <w:t xml:space="preserve"> its resolution 7/34 of 28 March 2008 and all its resolutions on the mandate of Special Rapporteur on contemporary forms of racism, racial discrimination, xenophobia and related intolerance, and also those of the Commission on Human Rights,</w:t>
      </w:r>
    </w:p>
    <w:p w14:paraId="57F86E11" w14:textId="6209515B" w:rsidR="006B3E5D" w:rsidRPr="00BB6930" w:rsidRDefault="0048517E" w:rsidP="0048517E">
      <w:pPr>
        <w:pStyle w:val="SingleTxtG"/>
      </w:pPr>
      <w:r>
        <w:rPr>
          <w:i/>
        </w:rPr>
        <w:tab/>
      </w:r>
      <w:r>
        <w:rPr>
          <w:i/>
        </w:rPr>
        <w:tab/>
      </w:r>
      <w:r w:rsidRPr="0048517E">
        <w:rPr>
          <w:i/>
        </w:rPr>
        <w:t>Recalling also</w:t>
      </w:r>
      <w:r w:rsidRPr="0048517E">
        <w:t xml:space="preserve"> its resolutions 5/1, on institution-building of the Human Rights Council, and 5/2, on the Code of Conduct for Special Procedure Mandate Holders of the Council, of 18 June 2007, and stressing</w:t>
      </w:r>
      <w:r w:rsidRPr="0048517E">
        <w:rPr>
          <w:i/>
        </w:rPr>
        <w:t xml:space="preserve"> </w:t>
      </w:r>
      <w:r w:rsidRPr="0048517E">
        <w:t>that the mandate holder shall discharge his or her duties in accordance with those resolutions and the annexes thereto,</w:t>
      </w:r>
    </w:p>
    <w:p w14:paraId="63D69EDD" w14:textId="16B6C603" w:rsidR="006B3E5D" w:rsidRPr="006B3E5D" w:rsidRDefault="006B3E5D" w:rsidP="0048517E">
      <w:pPr>
        <w:pStyle w:val="SingleTxtG"/>
        <w:rPr>
          <w:iCs/>
        </w:rPr>
      </w:pPr>
      <w:r>
        <w:rPr>
          <w:i/>
        </w:rPr>
        <w:tab/>
      </w:r>
      <w:r>
        <w:rPr>
          <w:i/>
        </w:rPr>
        <w:tab/>
        <w:t xml:space="preserve">Recalling </w:t>
      </w:r>
      <w:r>
        <w:rPr>
          <w:iCs/>
        </w:rPr>
        <w:t xml:space="preserve">also its resolution 52/36 </w:t>
      </w:r>
      <w:r w:rsidR="00FD0FF2">
        <w:rPr>
          <w:iCs/>
        </w:rPr>
        <w:t>on the renewal</w:t>
      </w:r>
      <w:r>
        <w:rPr>
          <w:iCs/>
        </w:rPr>
        <w:t xml:space="preserve"> </w:t>
      </w:r>
      <w:r w:rsidR="00FD0FF2">
        <w:rPr>
          <w:iCs/>
        </w:rPr>
        <w:t xml:space="preserve">of </w:t>
      </w:r>
      <w:r>
        <w:rPr>
          <w:iCs/>
        </w:rPr>
        <w:t xml:space="preserve">the mandate of the </w:t>
      </w:r>
      <w:r w:rsidRPr="006B3E5D">
        <w:rPr>
          <w:iCs/>
        </w:rPr>
        <w:t>Special Rapporteur on contemporary forms of racism, racial discrimination, xenophobia and related intolerance</w:t>
      </w:r>
    </w:p>
    <w:p w14:paraId="2CCB9567" w14:textId="3ADE84F8" w:rsidR="0048517E" w:rsidRPr="0048517E" w:rsidRDefault="0048517E" w:rsidP="0048517E">
      <w:pPr>
        <w:pStyle w:val="SingleTxtG"/>
      </w:pPr>
      <w:r>
        <w:rPr>
          <w:i/>
        </w:rPr>
        <w:tab/>
      </w:r>
      <w:r>
        <w:rPr>
          <w:i/>
        </w:rPr>
        <w:tab/>
      </w:r>
      <w:r w:rsidRPr="0048517E">
        <w:rPr>
          <w:i/>
        </w:rPr>
        <w:t xml:space="preserve">Reaffirming </w:t>
      </w:r>
      <w:r w:rsidRPr="0048517E">
        <w:rPr>
          <w:iCs/>
        </w:rPr>
        <w:t>the International Convention on the Elimination of Racial Discrimination</w:t>
      </w:r>
      <w:r w:rsidR="00464E10">
        <w:rPr>
          <w:iCs/>
        </w:rPr>
        <w:t>,</w:t>
      </w:r>
      <w:r w:rsidRPr="0048517E">
        <w:rPr>
          <w:i/>
        </w:rPr>
        <w:t xml:space="preserve"> </w:t>
      </w:r>
      <w:r w:rsidRPr="0048517E">
        <w:rPr>
          <w:iCs/>
        </w:rPr>
        <w:t xml:space="preserve">and </w:t>
      </w:r>
      <w:r w:rsidRPr="00B168A0">
        <w:rPr>
          <w:iCs/>
        </w:rPr>
        <w:t>recalling</w:t>
      </w:r>
      <w:r w:rsidRPr="0048517E">
        <w:rPr>
          <w:i/>
        </w:rPr>
        <w:t xml:space="preserve"> </w:t>
      </w:r>
      <w:r w:rsidRPr="0048517E">
        <w:t>the importance of the Durban Declaration and Programme of Action and the 2030 Agenda for Sustainable Development, including Sustainable Development Goals 10 and 16, to advancing racial equality, ensuring equal opportunities for all, guaranteeing equality before the law and promoting social, economic and political inclusion without distinction based on race, age, sex, disability, descent, national or ethnic origin, religion or economic or other status,</w:t>
      </w:r>
    </w:p>
    <w:p w14:paraId="192F67A3" w14:textId="1C469B09" w:rsidR="0048517E" w:rsidRPr="0048517E" w:rsidRDefault="0048517E" w:rsidP="0048517E">
      <w:pPr>
        <w:pStyle w:val="SingleTxtG"/>
      </w:pPr>
      <w:r>
        <w:rPr>
          <w:i/>
        </w:rPr>
        <w:tab/>
      </w:r>
      <w:r>
        <w:rPr>
          <w:i/>
        </w:rPr>
        <w:tab/>
      </w:r>
      <w:r w:rsidRPr="0048517E">
        <w:rPr>
          <w:i/>
        </w:rPr>
        <w:t xml:space="preserve">Noting </w:t>
      </w:r>
      <w:r w:rsidRPr="0048517E">
        <w:rPr>
          <w:iCs/>
        </w:rPr>
        <w:t xml:space="preserve">the opportunity presented by the </w:t>
      </w:r>
      <w:r w:rsidR="008C4F3A">
        <w:rPr>
          <w:iCs/>
        </w:rPr>
        <w:t>seventy-fifth</w:t>
      </w:r>
      <w:r w:rsidR="008C4F3A" w:rsidRPr="0048517E">
        <w:rPr>
          <w:iCs/>
        </w:rPr>
        <w:t xml:space="preserve"> </w:t>
      </w:r>
      <w:r w:rsidR="008C4F3A">
        <w:rPr>
          <w:iCs/>
        </w:rPr>
        <w:t>a</w:t>
      </w:r>
      <w:r w:rsidRPr="0048517E">
        <w:rPr>
          <w:iCs/>
        </w:rPr>
        <w:t xml:space="preserve">nniversary of the Universal Declaration of Human Rights and the </w:t>
      </w:r>
      <w:r w:rsidR="008C4F3A">
        <w:rPr>
          <w:iCs/>
        </w:rPr>
        <w:t>thirtieth</w:t>
      </w:r>
      <w:r w:rsidR="008C4F3A" w:rsidRPr="0048517E">
        <w:rPr>
          <w:iCs/>
        </w:rPr>
        <w:t xml:space="preserve"> </w:t>
      </w:r>
      <w:r w:rsidR="00DC62CE">
        <w:rPr>
          <w:iCs/>
        </w:rPr>
        <w:t>a</w:t>
      </w:r>
      <w:r w:rsidRPr="0048517E">
        <w:rPr>
          <w:iCs/>
        </w:rPr>
        <w:t>nniversary of the Vienna Declaration and Programme of Action to stress the important role played by the struggle against racial discrimination in the development of U</w:t>
      </w:r>
      <w:r w:rsidR="003673C9">
        <w:rPr>
          <w:iCs/>
        </w:rPr>
        <w:t xml:space="preserve">nited </w:t>
      </w:r>
      <w:r w:rsidRPr="0048517E">
        <w:rPr>
          <w:iCs/>
        </w:rPr>
        <w:t>N</w:t>
      </w:r>
      <w:r w:rsidR="003673C9">
        <w:rPr>
          <w:iCs/>
        </w:rPr>
        <w:t>ations</w:t>
      </w:r>
      <w:r w:rsidRPr="0048517E">
        <w:rPr>
          <w:iCs/>
        </w:rPr>
        <w:t xml:space="preserve"> </w:t>
      </w:r>
      <w:r w:rsidR="003673C9">
        <w:rPr>
          <w:iCs/>
        </w:rPr>
        <w:t>h</w:t>
      </w:r>
      <w:r w:rsidRPr="0048517E">
        <w:rPr>
          <w:iCs/>
        </w:rPr>
        <w:t xml:space="preserve">uman </w:t>
      </w:r>
      <w:r w:rsidR="003673C9">
        <w:rPr>
          <w:iCs/>
        </w:rPr>
        <w:t>r</w:t>
      </w:r>
      <w:r w:rsidRPr="0048517E">
        <w:rPr>
          <w:iCs/>
        </w:rPr>
        <w:t>ights norms and practices</w:t>
      </w:r>
      <w:r>
        <w:rPr>
          <w:iCs/>
        </w:rPr>
        <w:t>,</w:t>
      </w:r>
    </w:p>
    <w:p w14:paraId="4AA79C2D" w14:textId="5BB6608A" w:rsidR="0048517E" w:rsidRPr="0048517E" w:rsidRDefault="00BD7CED" w:rsidP="0048517E">
      <w:pPr>
        <w:pStyle w:val="SingleTxtG"/>
      </w:pPr>
      <w:r>
        <w:tab/>
      </w:r>
      <w:r>
        <w:tab/>
      </w:r>
      <w:r w:rsidR="0048517E" w:rsidRPr="0048517E">
        <w:t>1.</w:t>
      </w:r>
      <w:r w:rsidR="0048517E" w:rsidRPr="0048517E">
        <w:tab/>
      </w:r>
      <w:r w:rsidR="0048517E" w:rsidRPr="0048517E">
        <w:rPr>
          <w:i/>
        </w:rPr>
        <w:t>Decides</w:t>
      </w:r>
      <w:r w:rsidR="0048517E" w:rsidRPr="0048517E">
        <w:t xml:space="preserve"> to renew the mandate of Special Rapporteur on contemporary forms of racism, racial discrimination, xenophobia and related intolerance for a further period of three years, in accordance with the terms of reference contained in Human Rights Council resolution 7/34;</w:t>
      </w:r>
    </w:p>
    <w:p w14:paraId="1B1F3A86" w14:textId="7B9E298B" w:rsidR="0048517E" w:rsidRPr="0048517E" w:rsidRDefault="00BD7CED" w:rsidP="0048517E">
      <w:pPr>
        <w:pStyle w:val="SingleTxtG"/>
      </w:pPr>
      <w:r>
        <w:tab/>
      </w:r>
      <w:r>
        <w:tab/>
      </w:r>
      <w:r w:rsidR="0048517E" w:rsidRPr="0048517E">
        <w:t>2.</w:t>
      </w:r>
      <w:r w:rsidR="0048517E" w:rsidRPr="0048517E">
        <w:tab/>
      </w:r>
      <w:r w:rsidR="0048517E" w:rsidRPr="0048517E">
        <w:rPr>
          <w:i/>
        </w:rPr>
        <w:t>Requests</w:t>
      </w:r>
      <w:r w:rsidR="0048517E" w:rsidRPr="0048517E">
        <w:t xml:space="preserve"> the Special Rapporteur to submit an annual report to the Human Rights Council and to the General Assembly on all activities relating to the mandate with a view to maximizing the benefits of the reporting process;</w:t>
      </w:r>
    </w:p>
    <w:p w14:paraId="1814E7CC" w14:textId="44160ADE" w:rsidR="0048517E" w:rsidRPr="0048517E" w:rsidRDefault="00BD7CED" w:rsidP="0048517E">
      <w:pPr>
        <w:pStyle w:val="SingleTxtG"/>
      </w:pPr>
      <w:r>
        <w:tab/>
      </w:r>
      <w:r>
        <w:tab/>
      </w:r>
      <w:r w:rsidR="0048517E" w:rsidRPr="0048517E">
        <w:t>3.</w:t>
      </w:r>
      <w:r w:rsidR="0048517E" w:rsidRPr="0048517E">
        <w:tab/>
      </w:r>
      <w:r w:rsidR="0048517E" w:rsidRPr="0048517E">
        <w:rPr>
          <w:i/>
        </w:rPr>
        <w:t>Also</w:t>
      </w:r>
      <w:r w:rsidR="0048517E" w:rsidRPr="0048517E">
        <w:t xml:space="preserve"> </w:t>
      </w:r>
      <w:r w:rsidR="0048517E" w:rsidRPr="0048517E">
        <w:rPr>
          <w:i/>
        </w:rPr>
        <w:t>requests</w:t>
      </w:r>
      <w:r w:rsidR="0048517E" w:rsidRPr="0048517E">
        <w:t xml:space="preserve"> the Special Rapporteur to continue </w:t>
      </w:r>
      <w:r w:rsidR="00782510">
        <w:t xml:space="preserve">to </w:t>
      </w:r>
      <w:r w:rsidR="0048517E" w:rsidRPr="0048517E">
        <w:t>participat</w:t>
      </w:r>
      <w:r w:rsidR="00782510">
        <w:t>e</w:t>
      </w:r>
      <w:r w:rsidR="0048517E" w:rsidRPr="0048517E">
        <w:t xml:space="preserve"> in relevant international dialogues and policy</w:t>
      </w:r>
      <w:r w:rsidR="0048517E" w:rsidRPr="0048517E">
        <w:rPr>
          <w:i/>
        </w:rPr>
        <w:t xml:space="preserve"> </w:t>
      </w:r>
      <w:r w:rsidR="0048517E" w:rsidRPr="0048517E">
        <w:t xml:space="preserve">forums relating to </w:t>
      </w:r>
      <w:r w:rsidR="00CF7C48">
        <w:t xml:space="preserve">the fight against </w:t>
      </w:r>
      <w:r w:rsidR="0048517E" w:rsidRPr="0048517E">
        <w:t xml:space="preserve">racism, racial discrimination, xenophobia and related forms of intolerance, </w:t>
      </w:r>
      <w:r w:rsidR="00770ECC">
        <w:t>and</w:t>
      </w:r>
      <w:r w:rsidR="0048517E" w:rsidRPr="0048517E">
        <w:t xml:space="preserve"> </w:t>
      </w:r>
      <w:r w:rsidR="00CF7C48">
        <w:t xml:space="preserve">the implementation of </w:t>
      </w:r>
      <w:r w:rsidR="0048517E" w:rsidRPr="0048517E">
        <w:t>the 2030 Agenda for Sustainable Development, and to undertake thematic research with a view to advise States and relevant State institutions on the elimination of all forms of racism, racial discrimination, xenophobia and related intolerance in the implementation of the 2030 Agenda, including with reference to Sustainable Development Goal targets 10.2 and 10.3;</w:t>
      </w:r>
    </w:p>
    <w:p w14:paraId="750D2AAA" w14:textId="46B7C61E" w:rsidR="0048517E" w:rsidRPr="0048517E" w:rsidRDefault="00BD7CED" w:rsidP="0048517E">
      <w:pPr>
        <w:pStyle w:val="SingleTxtG"/>
      </w:pPr>
      <w:r>
        <w:tab/>
      </w:r>
      <w:r>
        <w:tab/>
      </w:r>
      <w:r w:rsidR="0048517E" w:rsidRPr="0048517E">
        <w:t>4.</w:t>
      </w:r>
      <w:r w:rsidR="0048517E" w:rsidRPr="0048517E">
        <w:tab/>
      </w:r>
      <w:r w:rsidR="0048517E" w:rsidRPr="0048517E">
        <w:rPr>
          <w:i/>
        </w:rPr>
        <w:t>Further</w:t>
      </w:r>
      <w:r w:rsidR="0048517E" w:rsidRPr="0048517E">
        <w:t xml:space="preserve"> </w:t>
      </w:r>
      <w:r w:rsidR="0048517E" w:rsidRPr="0048517E">
        <w:rPr>
          <w:i/>
        </w:rPr>
        <w:t>requests</w:t>
      </w:r>
      <w:r w:rsidR="0048517E" w:rsidRPr="0048517E">
        <w:t xml:space="preserve"> </w:t>
      </w:r>
      <w:r w:rsidR="0048517E" w:rsidRPr="0048517E">
        <w:rPr>
          <w:iCs/>
        </w:rPr>
        <w:t>all States to cooperate with the Special Rapporteur in the discharge of his</w:t>
      </w:r>
      <w:r w:rsidR="00303AB3">
        <w:rPr>
          <w:iCs/>
        </w:rPr>
        <w:t xml:space="preserve"> or </w:t>
      </w:r>
      <w:r w:rsidR="0048517E" w:rsidRPr="0048517E">
        <w:rPr>
          <w:iCs/>
        </w:rPr>
        <w:t>her mandate</w:t>
      </w:r>
      <w:r w:rsidR="0048517E" w:rsidRPr="0048517E">
        <w:t>;</w:t>
      </w:r>
    </w:p>
    <w:p w14:paraId="152AA662" w14:textId="5F2B3B00" w:rsidR="0048517E" w:rsidRPr="0048517E" w:rsidRDefault="00BD7CED" w:rsidP="0048517E">
      <w:pPr>
        <w:pStyle w:val="SingleTxtG"/>
      </w:pPr>
      <w:r>
        <w:tab/>
      </w:r>
      <w:r>
        <w:tab/>
      </w:r>
      <w:r w:rsidR="0048517E" w:rsidRPr="0048517E">
        <w:t>5.</w:t>
      </w:r>
      <w:r w:rsidR="0048517E" w:rsidRPr="0048517E">
        <w:tab/>
      </w:r>
      <w:r w:rsidR="0048517E" w:rsidRPr="0048517E">
        <w:rPr>
          <w:i/>
        </w:rPr>
        <w:t>Requests</w:t>
      </w:r>
      <w:r w:rsidR="0048517E" w:rsidRPr="0048517E">
        <w:t xml:space="preserve"> the Secretary-General and the United Nations High Commissioner for Human Rights to provide the Special Rapporteur with all the human resources and the technical and financial assistance necessary for the effective implementation of the mandate;</w:t>
      </w:r>
    </w:p>
    <w:p w14:paraId="1A20DC9E" w14:textId="63EB5FBB" w:rsidR="009F21A9" w:rsidRDefault="00BD7CED" w:rsidP="0048517E">
      <w:pPr>
        <w:pStyle w:val="SingleTxtG"/>
      </w:pPr>
      <w:r>
        <w:tab/>
      </w:r>
      <w:r>
        <w:tab/>
      </w:r>
      <w:r w:rsidR="0048517E" w:rsidRPr="0048517E">
        <w:t>6.</w:t>
      </w:r>
      <w:r w:rsidR="0048517E" w:rsidRPr="0048517E">
        <w:tab/>
      </w:r>
      <w:r w:rsidR="0048517E" w:rsidRPr="0048517E">
        <w:rPr>
          <w:i/>
        </w:rPr>
        <w:t>Decides</w:t>
      </w:r>
      <w:r w:rsidR="0048517E" w:rsidRPr="0048517E">
        <w:t xml:space="preserve"> to remain seized of this priority matter.</w:t>
      </w:r>
    </w:p>
    <w:p w14:paraId="133D972E" w14:textId="12C63BA2" w:rsidR="00124572" w:rsidRPr="009B4A01" w:rsidRDefault="00124572" w:rsidP="00124572">
      <w:pPr>
        <w:spacing w:after="120"/>
        <w:ind w:left="1134" w:right="1134"/>
        <w:jc w:val="right"/>
        <w:rPr>
          <w:rFonts w:eastAsiaTheme="minorEastAsia"/>
          <w:i/>
          <w:iCs/>
        </w:rPr>
      </w:pPr>
    </w:p>
    <w:p w14:paraId="57C47055" w14:textId="104213EA" w:rsidR="00124572" w:rsidRDefault="00124572" w:rsidP="00124572">
      <w:pPr>
        <w:pStyle w:val="SingleTxtG"/>
      </w:pPr>
    </w:p>
    <w:p w14:paraId="79BC5EB4" w14:textId="10393095" w:rsidR="00CF586F" w:rsidRPr="00BD7CED" w:rsidRDefault="00BD7CED" w:rsidP="00BD7CED">
      <w:pPr>
        <w:pStyle w:val="SingleTxtG"/>
        <w:spacing w:before="240" w:after="0"/>
        <w:jc w:val="center"/>
        <w:rPr>
          <w:u w:val="single"/>
        </w:rPr>
      </w:pPr>
      <w:r>
        <w:rPr>
          <w:u w:val="single"/>
        </w:rPr>
        <w:tab/>
      </w:r>
      <w:r>
        <w:rPr>
          <w:u w:val="single"/>
        </w:rPr>
        <w:tab/>
      </w:r>
      <w:r>
        <w:rPr>
          <w:u w:val="single"/>
        </w:rPr>
        <w:tab/>
      </w:r>
      <w:r w:rsidR="00E053FF">
        <w:rPr>
          <w:u w:val="single"/>
        </w:rPr>
        <w:tab/>
      </w:r>
    </w:p>
    <w:sectPr w:rsidR="00CF586F" w:rsidRPr="00BD7CED" w:rsidSect="009F21A9">
      <w:headerReference w:type="even" r:id="rId10"/>
      <w:headerReference w:type="default" r:id="rId11"/>
      <w:footerReference w:type="even" r:id="rId12"/>
      <w:footerReference w:type="default" r:id="rId13"/>
      <w:footerReference w:type="first" r:id="rId14"/>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E0A21" w14:textId="77777777" w:rsidR="00962082" w:rsidRDefault="00962082"/>
  </w:endnote>
  <w:endnote w:type="continuationSeparator" w:id="0">
    <w:p w14:paraId="78072FA1" w14:textId="77777777" w:rsidR="00962082" w:rsidRDefault="00962082"/>
  </w:endnote>
  <w:endnote w:type="continuationNotice" w:id="1">
    <w:p w14:paraId="13FA9ECF" w14:textId="77777777" w:rsidR="00962082" w:rsidRDefault="009620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B8DE8" w14:textId="77777777" w:rsidR="009F21A9" w:rsidRPr="009F21A9" w:rsidRDefault="009F21A9" w:rsidP="009F21A9">
    <w:pPr>
      <w:pStyle w:val="Footer"/>
      <w:tabs>
        <w:tab w:val="right" w:pos="9638"/>
      </w:tabs>
      <w:rPr>
        <w:sz w:val="18"/>
      </w:rPr>
    </w:pPr>
    <w:r w:rsidRPr="009F21A9">
      <w:rPr>
        <w:b/>
        <w:sz w:val="18"/>
      </w:rPr>
      <w:fldChar w:fldCharType="begin"/>
    </w:r>
    <w:r w:rsidRPr="009F21A9">
      <w:rPr>
        <w:b/>
        <w:sz w:val="18"/>
      </w:rPr>
      <w:instrText xml:space="preserve"> PAGE  \* MERGEFORMAT </w:instrText>
    </w:r>
    <w:r w:rsidRPr="009F21A9">
      <w:rPr>
        <w:b/>
        <w:sz w:val="18"/>
      </w:rPr>
      <w:fldChar w:fldCharType="separate"/>
    </w:r>
    <w:r w:rsidR="00257D4E">
      <w:rPr>
        <w:b/>
        <w:noProof/>
        <w:sz w:val="18"/>
      </w:rPr>
      <w:t>2</w:t>
    </w:r>
    <w:r w:rsidRPr="009F21A9">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17AD" w14:textId="77777777" w:rsidR="009F21A9" w:rsidRPr="009F21A9" w:rsidRDefault="009F21A9" w:rsidP="009F21A9">
    <w:pPr>
      <w:pStyle w:val="Footer"/>
      <w:tabs>
        <w:tab w:val="right" w:pos="9638"/>
      </w:tabs>
      <w:rPr>
        <w:b/>
        <w:sz w:val="18"/>
      </w:rPr>
    </w:pPr>
    <w:r>
      <w:tab/>
    </w:r>
    <w:r w:rsidRPr="009F21A9">
      <w:rPr>
        <w:b/>
        <w:sz w:val="18"/>
      </w:rPr>
      <w:fldChar w:fldCharType="begin"/>
    </w:r>
    <w:r w:rsidRPr="009F21A9">
      <w:rPr>
        <w:b/>
        <w:sz w:val="18"/>
      </w:rPr>
      <w:instrText xml:space="preserve"> PAGE  \* MERGEFORMAT </w:instrText>
    </w:r>
    <w:r w:rsidRPr="009F21A9">
      <w:rPr>
        <w:b/>
        <w:sz w:val="18"/>
      </w:rPr>
      <w:fldChar w:fldCharType="separate"/>
    </w:r>
    <w:r>
      <w:rPr>
        <w:b/>
        <w:noProof/>
        <w:sz w:val="18"/>
      </w:rPr>
      <w:t>3</w:t>
    </w:r>
    <w:r w:rsidRPr="009F21A9">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BD186" w14:textId="64DB5449" w:rsidR="009468BB" w:rsidRDefault="00E65FCE" w:rsidP="00E65FCE">
    <w:pPr>
      <w:pStyle w:val="Footer"/>
      <w:ind w:right="1134"/>
      <w:rPr>
        <w:sz w:val="20"/>
      </w:rPr>
    </w:pPr>
    <w:r w:rsidRPr="00E65FCE">
      <w:rPr>
        <w:noProof/>
        <w:sz w:val="20"/>
        <w:lang w:val="en-US"/>
      </w:rPr>
      <w:drawing>
        <wp:anchor distT="0" distB="0" distL="114300" distR="114300" simplePos="0" relativeHeight="251658240" behindDoc="0" locked="1" layoutInCell="1" allowOverlap="1" wp14:anchorId="5CCDC25A" wp14:editId="5CA5EF54">
          <wp:simplePos x="0" y="0"/>
          <wp:positionH relativeFrom="column">
            <wp:posOffset>4558030</wp:posOffset>
          </wp:positionH>
          <wp:positionV relativeFrom="page">
            <wp:posOffset>10128250</wp:posOffset>
          </wp:positionV>
          <wp:extent cx="932400" cy="230400"/>
          <wp:effectExtent l="0" t="0" r="1270" b="0"/>
          <wp:wrapNone/>
          <wp:docPr id="5" name="Picture 5"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4D3D6E81" w14:textId="6F7C9D5E" w:rsidR="00E65FCE" w:rsidRPr="00E65FCE" w:rsidRDefault="00E65FCE" w:rsidP="00E65FCE">
    <w:pPr>
      <w:pStyle w:val="Footer"/>
      <w:ind w:right="1134"/>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85504" w14:textId="77777777" w:rsidR="00962082" w:rsidRPr="000B175B" w:rsidRDefault="00962082" w:rsidP="000B175B">
      <w:pPr>
        <w:tabs>
          <w:tab w:val="right" w:pos="2155"/>
        </w:tabs>
        <w:spacing w:after="80"/>
        <w:ind w:left="680"/>
        <w:rPr>
          <w:u w:val="single"/>
        </w:rPr>
      </w:pPr>
      <w:r>
        <w:rPr>
          <w:u w:val="single"/>
        </w:rPr>
        <w:tab/>
      </w:r>
    </w:p>
  </w:footnote>
  <w:footnote w:type="continuationSeparator" w:id="0">
    <w:p w14:paraId="28A54739" w14:textId="77777777" w:rsidR="00962082" w:rsidRPr="00FC68B7" w:rsidRDefault="00962082" w:rsidP="00FC68B7">
      <w:pPr>
        <w:tabs>
          <w:tab w:val="left" w:pos="2155"/>
        </w:tabs>
        <w:spacing w:after="80"/>
        <w:ind w:left="680"/>
        <w:rPr>
          <w:u w:val="single"/>
        </w:rPr>
      </w:pPr>
      <w:r>
        <w:rPr>
          <w:u w:val="single"/>
        </w:rPr>
        <w:tab/>
      </w:r>
    </w:p>
  </w:footnote>
  <w:footnote w:type="continuationNotice" w:id="1">
    <w:p w14:paraId="0617493C" w14:textId="77777777" w:rsidR="00962082" w:rsidRDefault="009620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4B352" w14:textId="770B90A2" w:rsidR="009F21A9" w:rsidRPr="009F21A9" w:rsidRDefault="009F21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BF31" w14:textId="02A46E01" w:rsidR="009F21A9" w:rsidRPr="009F21A9" w:rsidRDefault="009B3998" w:rsidP="009F21A9">
    <w:pPr>
      <w:pStyle w:val="Header"/>
      <w:jc w:val="right"/>
    </w:pPr>
    <w:fldSimple w:instr=" TITLE  \* MERGEFORMAT ">
      <w:r>
        <w:t>A/HRC/RES/52/36</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646473738">
    <w:abstractNumId w:val="5"/>
  </w:num>
  <w:num w:numId="2" w16cid:durableId="337121058">
    <w:abstractNumId w:val="4"/>
  </w:num>
  <w:num w:numId="3" w16cid:durableId="389033853">
    <w:abstractNumId w:val="7"/>
  </w:num>
  <w:num w:numId="4" w16cid:durableId="1748185896">
    <w:abstractNumId w:val="3"/>
  </w:num>
  <w:num w:numId="5" w16cid:durableId="452941328">
    <w:abstractNumId w:val="0"/>
  </w:num>
  <w:num w:numId="6" w16cid:durableId="1725063371">
    <w:abstractNumId w:val="1"/>
  </w:num>
  <w:num w:numId="7" w16cid:durableId="1796631703">
    <w:abstractNumId w:val="6"/>
  </w:num>
  <w:num w:numId="8" w16cid:durableId="22245320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1A9"/>
    <w:rsid w:val="00007F7F"/>
    <w:rsid w:val="00022DB5"/>
    <w:rsid w:val="000403D1"/>
    <w:rsid w:val="000449AA"/>
    <w:rsid w:val="00050F6B"/>
    <w:rsid w:val="0005662A"/>
    <w:rsid w:val="00060A51"/>
    <w:rsid w:val="0006793D"/>
    <w:rsid w:val="00072C8C"/>
    <w:rsid w:val="00073E70"/>
    <w:rsid w:val="000747EE"/>
    <w:rsid w:val="000876EB"/>
    <w:rsid w:val="00091419"/>
    <w:rsid w:val="000931C0"/>
    <w:rsid w:val="000B175B"/>
    <w:rsid w:val="000B2851"/>
    <w:rsid w:val="000B3A0F"/>
    <w:rsid w:val="000B4A3B"/>
    <w:rsid w:val="000C59D8"/>
    <w:rsid w:val="000D1851"/>
    <w:rsid w:val="000E0415"/>
    <w:rsid w:val="00107E25"/>
    <w:rsid w:val="00110BD6"/>
    <w:rsid w:val="0011287B"/>
    <w:rsid w:val="00124572"/>
    <w:rsid w:val="00146D32"/>
    <w:rsid w:val="001509BA"/>
    <w:rsid w:val="00167838"/>
    <w:rsid w:val="00184095"/>
    <w:rsid w:val="001B4764"/>
    <w:rsid w:val="001B4B04"/>
    <w:rsid w:val="001C2CF1"/>
    <w:rsid w:val="001C6663"/>
    <w:rsid w:val="001C7895"/>
    <w:rsid w:val="001D26DF"/>
    <w:rsid w:val="001D69FB"/>
    <w:rsid w:val="001E2790"/>
    <w:rsid w:val="00205531"/>
    <w:rsid w:val="00211E0B"/>
    <w:rsid w:val="00211E72"/>
    <w:rsid w:val="00214047"/>
    <w:rsid w:val="0022130F"/>
    <w:rsid w:val="00237785"/>
    <w:rsid w:val="002410DD"/>
    <w:rsid w:val="00241466"/>
    <w:rsid w:val="00253D58"/>
    <w:rsid w:val="00257D4E"/>
    <w:rsid w:val="00265902"/>
    <w:rsid w:val="0027725F"/>
    <w:rsid w:val="002915C6"/>
    <w:rsid w:val="002A7BAB"/>
    <w:rsid w:val="002C21F0"/>
    <w:rsid w:val="002E3D61"/>
    <w:rsid w:val="00303AB3"/>
    <w:rsid w:val="003107FA"/>
    <w:rsid w:val="003229D8"/>
    <w:rsid w:val="003314D1"/>
    <w:rsid w:val="00335A2F"/>
    <w:rsid w:val="00341937"/>
    <w:rsid w:val="00365BD3"/>
    <w:rsid w:val="003673C9"/>
    <w:rsid w:val="0039277A"/>
    <w:rsid w:val="003960FE"/>
    <w:rsid w:val="003972E0"/>
    <w:rsid w:val="003975ED"/>
    <w:rsid w:val="003C2CC4"/>
    <w:rsid w:val="003D4B23"/>
    <w:rsid w:val="0040582E"/>
    <w:rsid w:val="00424C80"/>
    <w:rsid w:val="004325CB"/>
    <w:rsid w:val="0044503A"/>
    <w:rsid w:val="00446DE4"/>
    <w:rsid w:val="00447761"/>
    <w:rsid w:val="00451EC3"/>
    <w:rsid w:val="004623BC"/>
    <w:rsid w:val="00464E10"/>
    <w:rsid w:val="004721B1"/>
    <w:rsid w:val="00477209"/>
    <w:rsid w:val="0048517E"/>
    <w:rsid w:val="004859EC"/>
    <w:rsid w:val="00496A15"/>
    <w:rsid w:val="004B75D2"/>
    <w:rsid w:val="004D1140"/>
    <w:rsid w:val="004F55ED"/>
    <w:rsid w:val="0052176C"/>
    <w:rsid w:val="005261E5"/>
    <w:rsid w:val="00532EC7"/>
    <w:rsid w:val="005420F2"/>
    <w:rsid w:val="00542574"/>
    <w:rsid w:val="005436AB"/>
    <w:rsid w:val="00546924"/>
    <w:rsid w:val="00546DBF"/>
    <w:rsid w:val="00553D76"/>
    <w:rsid w:val="005552B5"/>
    <w:rsid w:val="0056117B"/>
    <w:rsid w:val="00562621"/>
    <w:rsid w:val="00564319"/>
    <w:rsid w:val="00571365"/>
    <w:rsid w:val="00586C92"/>
    <w:rsid w:val="005A0E16"/>
    <w:rsid w:val="005A7BE5"/>
    <w:rsid w:val="005B3DB3"/>
    <w:rsid w:val="005B6E48"/>
    <w:rsid w:val="005D53BE"/>
    <w:rsid w:val="005E1712"/>
    <w:rsid w:val="00603278"/>
    <w:rsid w:val="00611FC4"/>
    <w:rsid w:val="006176FB"/>
    <w:rsid w:val="00623C99"/>
    <w:rsid w:val="00640B26"/>
    <w:rsid w:val="00655B60"/>
    <w:rsid w:val="00670741"/>
    <w:rsid w:val="00684E4D"/>
    <w:rsid w:val="00685310"/>
    <w:rsid w:val="00696BD6"/>
    <w:rsid w:val="006A4529"/>
    <w:rsid w:val="006A6B9D"/>
    <w:rsid w:val="006A7392"/>
    <w:rsid w:val="006B1DD6"/>
    <w:rsid w:val="006B3189"/>
    <w:rsid w:val="006B3E5D"/>
    <w:rsid w:val="006B77D0"/>
    <w:rsid w:val="006B7D65"/>
    <w:rsid w:val="006D6DA6"/>
    <w:rsid w:val="006E564B"/>
    <w:rsid w:val="006F13F0"/>
    <w:rsid w:val="006F5035"/>
    <w:rsid w:val="0070105A"/>
    <w:rsid w:val="007065EB"/>
    <w:rsid w:val="00720183"/>
    <w:rsid w:val="007231E4"/>
    <w:rsid w:val="0072632A"/>
    <w:rsid w:val="0074200B"/>
    <w:rsid w:val="0075306E"/>
    <w:rsid w:val="007637C1"/>
    <w:rsid w:val="00770ECC"/>
    <w:rsid w:val="00782510"/>
    <w:rsid w:val="007A6296"/>
    <w:rsid w:val="007A79E4"/>
    <w:rsid w:val="007B6BA5"/>
    <w:rsid w:val="007C1B62"/>
    <w:rsid w:val="007C3390"/>
    <w:rsid w:val="007C4F4B"/>
    <w:rsid w:val="007D2CDC"/>
    <w:rsid w:val="007D5327"/>
    <w:rsid w:val="007E38D6"/>
    <w:rsid w:val="007F6611"/>
    <w:rsid w:val="008155C3"/>
    <w:rsid w:val="008175E9"/>
    <w:rsid w:val="0082243E"/>
    <w:rsid w:val="008242D7"/>
    <w:rsid w:val="00826633"/>
    <w:rsid w:val="00847417"/>
    <w:rsid w:val="00856CD2"/>
    <w:rsid w:val="00861BC6"/>
    <w:rsid w:val="00871FD5"/>
    <w:rsid w:val="00882B7B"/>
    <w:rsid w:val="00884703"/>
    <w:rsid w:val="008847BB"/>
    <w:rsid w:val="008979B1"/>
    <w:rsid w:val="008A6B25"/>
    <w:rsid w:val="008A6C4F"/>
    <w:rsid w:val="008B062F"/>
    <w:rsid w:val="008B12A2"/>
    <w:rsid w:val="008C1E4D"/>
    <w:rsid w:val="008C4F3A"/>
    <w:rsid w:val="008E0E46"/>
    <w:rsid w:val="0090452C"/>
    <w:rsid w:val="00907C3F"/>
    <w:rsid w:val="009208CF"/>
    <w:rsid w:val="0092237C"/>
    <w:rsid w:val="0093707B"/>
    <w:rsid w:val="009400EB"/>
    <w:rsid w:val="009427E3"/>
    <w:rsid w:val="00946575"/>
    <w:rsid w:val="009468BB"/>
    <w:rsid w:val="00946C07"/>
    <w:rsid w:val="00956D9B"/>
    <w:rsid w:val="00962082"/>
    <w:rsid w:val="00963CBA"/>
    <w:rsid w:val="009654B7"/>
    <w:rsid w:val="0097169F"/>
    <w:rsid w:val="00990CBE"/>
    <w:rsid w:val="00991261"/>
    <w:rsid w:val="009A0B83"/>
    <w:rsid w:val="009B3800"/>
    <w:rsid w:val="009B3998"/>
    <w:rsid w:val="009B5EC3"/>
    <w:rsid w:val="009B6354"/>
    <w:rsid w:val="009D22AC"/>
    <w:rsid w:val="009D50DB"/>
    <w:rsid w:val="009E1C4E"/>
    <w:rsid w:val="009E2142"/>
    <w:rsid w:val="009F21A9"/>
    <w:rsid w:val="009F4C3B"/>
    <w:rsid w:val="00A0036A"/>
    <w:rsid w:val="00A05E0B"/>
    <w:rsid w:val="00A1427D"/>
    <w:rsid w:val="00A36AE0"/>
    <w:rsid w:val="00A4634F"/>
    <w:rsid w:val="00A51CF3"/>
    <w:rsid w:val="00A72F22"/>
    <w:rsid w:val="00A73D32"/>
    <w:rsid w:val="00A748A6"/>
    <w:rsid w:val="00A879A4"/>
    <w:rsid w:val="00A87E95"/>
    <w:rsid w:val="00A92E29"/>
    <w:rsid w:val="00A92EFB"/>
    <w:rsid w:val="00AC5AE2"/>
    <w:rsid w:val="00AD09E9"/>
    <w:rsid w:val="00AF0576"/>
    <w:rsid w:val="00AF09DE"/>
    <w:rsid w:val="00AF3829"/>
    <w:rsid w:val="00B037F0"/>
    <w:rsid w:val="00B168A0"/>
    <w:rsid w:val="00B2327D"/>
    <w:rsid w:val="00B2718F"/>
    <w:rsid w:val="00B30179"/>
    <w:rsid w:val="00B3317B"/>
    <w:rsid w:val="00B334DC"/>
    <w:rsid w:val="00B3631A"/>
    <w:rsid w:val="00B405C1"/>
    <w:rsid w:val="00B47749"/>
    <w:rsid w:val="00B53013"/>
    <w:rsid w:val="00B54F50"/>
    <w:rsid w:val="00B55F3F"/>
    <w:rsid w:val="00B67F5E"/>
    <w:rsid w:val="00B73E65"/>
    <w:rsid w:val="00B81E12"/>
    <w:rsid w:val="00B87110"/>
    <w:rsid w:val="00B97FA8"/>
    <w:rsid w:val="00BB6930"/>
    <w:rsid w:val="00BC1385"/>
    <w:rsid w:val="00BC74E9"/>
    <w:rsid w:val="00BD7CED"/>
    <w:rsid w:val="00BE618E"/>
    <w:rsid w:val="00BE655C"/>
    <w:rsid w:val="00C217E7"/>
    <w:rsid w:val="00C24693"/>
    <w:rsid w:val="00C250D4"/>
    <w:rsid w:val="00C35F0B"/>
    <w:rsid w:val="00C41CCF"/>
    <w:rsid w:val="00C463DD"/>
    <w:rsid w:val="00C64458"/>
    <w:rsid w:val="00C745C3"/>
    <w:rsid w:val="00C95D7D"/>
    <w:rsid w:val="00CA2A58"/>
    <w:rsid w:val="00CC0B55"/>
    <w:rsid w:val="00CD6995"/>
    <w:rsid w:val="00CE4A8F"/>
    <w:rsid w:val="00CF0214"/>
    <w:rsid w:val="00CF586F"/>
    <w:rsid w:val="00CF7C48"/>
    <w:rsid w:val="00CF7D43"/>
    <w:rsid w:val="00D07B61"/>
    <w:rsid w:val="00D11129"/>
    <w:rsid w:val="00D2031B"/>
    <w:rsid w:val="00D22332"/>
    <w:rsid w:val="00D25FE2"/>
    <w:rsid w:val="00D31753"/>
    <w:rsid w:val="00D43252"/>
    <w:rsid w:val="00D516DE"/>
    <w:rsid w:val="00D550F9"/>
    <w:rsid w:val="00D572B0"/>
    <w:rsid w:val="00D62E90"/>
    <w:rsid w:val="00D70CD3"/>
    <w:rsid w:val="00D76BE5"/>
    <w:rsid w:val="00D978C6"/>
    <w:rsid w:val="00DA67AD"/>
    <w:rsid w:val="00DB18CE"/>
    <w:rsid w:val="00DB5566"/>
    <w:rsid w:val="00DC62CE"/>
    <w:rsid w:val="00DE3EC0"/>
    <w:rsid w:val="00DE598A"/>
    <w:rsid w:val="00E053FF"/>
    <w:rsid w:val="00E11593"/>
    <w:rsid w:val="00E12B6B"/>
    <w:rsid w:val="00E130AB"/>
    <w:rsid w:val="00E438D9"/>
    <w:rsid w:val="00E5644E"/>
    <w:rsid w:val="00E65FCE"/>
    <w:rsid w:val="00E7260F"/>
    <w:rsid w:val="00E806EE"/>
    <w:rsid w:val="00E830E0"/>
    <w:rsid w:val="00E96630"/>
    <w:rsid w:val="00EB0FB9"/>
    <w:rsid w:val="00ED0CA9"/>
    <w:rsid w:val="00ED7A2A"/>
    <w:rsid w:val="00EE2386"/>
    <w:rsid w:val="00EF1D7F"/>
    <w:rsid w:val="00EF2110"/>
    <w:rsid w:val="00EF5BDB"/>
    <w:rsid w:val="00F01EF0"/>
    <w:rsid w:val="00F07FD9"/>
    <w:rsid w:val="00F17EE6"/>
    <w:rsid w:val="00F22681"/>
    <w:rsid w:val="00F23933"/>
    <w:rsid w:val="00F24119"/>
    <w:rsid w:val="00F40B8C"/>
    <w:rsid w:val="00F40E75"/>
    <w:rsid w:val="00F42CD9"/>
    <w:rsid w:val="00F52936"/>
    <w:rsid w:val="00F54083"/>
    <w:rsid w:val="00F677CB"/>
    <w:rsid w:val="00F67B04"/>
    <w:rsid w:val="00F911EE"/>
    <w:rsid w:val="00FA31CB"/>
    <w:rsid w:val="00FA7DF3"/>
    <w:rsid w:val="00FC68B7"/>
    <w:rsid w:val="00FC76A7"/>
    <w:rsid w:val="00FD0FF2"/>
    <w:rsid w:val="00FD7C1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9EEDD"/>
  <w15:docId w15:val="{378CD2CD-7DE9-4236-9365-FF7DDB594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styleId="Revision">
    <w:name w:val="Revision"/>
    <w:hidden/>
    <w:uiPriority w:val="99"/>
    <w:semiHidden/>
    <w:rsid w:val="007E38D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nguage xmlns="6c6497fd-db5f-4dbd-a966-3f3fb54d46eb">English</Language>
    <Type_x0020_of_x0020_document xmlns="6c6497fd-db5f-4dbd-a966-3f3fb54d46eb">5 - As received</Type_x0020_of_x0020_document>
    <Symbol xmlns="3e1d78c2-8165-4b76-bd41-c5bb350378ab">7</Symbol>
    <Order0 xmlns="6c6497fd-db5f-4dbd-a966-3f3fb54d46eb">7</Order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EACAF512DCA2498907519FEF2FEAE1" ma:contentTypeVersion="54" ma:contentTypeDescription="Create a new document." ma:contentTypeScope="" ma:versionID="24b4db7b7eccfe09fc9807d22864a95b">
  <xsd:schema xmlns:xsd="http://www.w3.org/2001/XMLSchema" xmlns:xs="http://www.w3.org/2001/XMLSchema" xmlns:p="http://schemas.microsoft.com/office/2006/metadata/properties" xmlns:ns2="6c6497fd-db5f-4dbd-a966-3f3fb54d46eb" xmlns:ns3="3e1d78c2-8165-4b76-bd41-c5bb350378ab" targetNamespace="http://schemas.microsoft.com/office/2006/metadata/properties" ma:root="true" ma:fieldsID="a672bc386a02663e8cba66c825f62c48" ns2:_="" ns3:_="">
    <xsd:import namespace="6c6497fd-db5f-4dbd-a966-3f3fb54d46eb"/>
    <xsd:import namespace="3e1d78c2-8165-4b76-bd41-c5bb350378ab"/>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e1d78c2-8165-4b76-bd41-c5bb350378ab" elementFormDefault="qualified">
    <xsd:import namespace="http://schemas.microsoft.com/office/2006/documentManagement/types"/>
    <xsd:import namespace="http://schemas.microsoft.com/office/infopath/2007/PartnerControls"/>
    <xsd:element name="Symbol" ma:index="11" nillable="true" ma:displayName="Symbol" ma:list="5ca00b1b-839f-4340-bef6-c886a607cc53"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F40725-B178-400E-87FE-B44E09EB8ED2}">
  <ds:schemaRefs>
    <ds:schemaRef ds:uri="http://schemas.microsoft.com/sharepoint/v3/contenttype/forms"/>
  </ds:schemaRefs>
</ds:datastoreItem>
</file>

<file path=customXml/itemProps2.xml><?xml version="1.0" encoding="utf-8"?>
<ds:datastoreItem xmlns:ds="http://schemas.openxmlformats.org/officeDocument/2006/customXml" ds:itemID="{7C8C5F47-0B39-4DC7-8AF1-D6FFB8C9CC55}">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customXml/itemProps3.xml><?xml version="1.0" encoding="utf-8"?>
<ds:datastoreItem xmlns:ds="http://schemas.openxmlformats.org/officeDocument/2006/customXml" ds:itemID="{1823931E-B346-45BE-9331-B6DB23591362}"/>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527</Words>
  <Characters>3007</Characters>
  <Application>Microsoft Office Word</Application>
  <DocSecurity>4</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A/HRC/RES/52/36</vt:lpstr>
      <vt:lpstr/>
    </vt:vector>
  </TitlesOfParts>
  <Company>CSD</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A/HRC/RES/52/36</dc:title>
  <dc:subject>2306980</dc:subject>
  <dc:creator>Una Giltsoff</dc:creator>
  <cp:keywords/>
  <dc:description/>
  <cp:lastModifiedBy>Matias Pellado</cp:lastModifiedBy>
  <cp:revision>7</cp:revision>
  <cp:lastPrinted>2023-04-14T19:19:00Z</cp:lastPrinted>
  <dcterms:created xsi:type="dcterms:W3CDTF">2026-03-16T22:03:00Z</dcterms:created>
  <dcterms:modified xsi:type="dcterms:W3CDTF">2026-03-16T14:52:00Z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a4d308-7b0a-45d1-8227-d28a129f3dd4_Enabled">
    <vt:lpwstr>true</vt:lpwstr>
  </property>
  <property fmtid="{D5CDD505-2E9C-101B-9397-08002B2CF9AE}" pid="3" name="MSIP_Label_9ea4d308-7b0a-45d1-8227-d28a129f3dd4_SetDate">
    <vt:lpwstr>2026-02-04T19:00:33Z</vt:lpwstr>
  </property>
  <property fmtid="{D5CDD505-2E9C-101B-9397-08002B2CF9AE}" pid="4" name="MSIP_Label_9ea4d308-7b0a-45d1-8227-d28a129f3dd4_Method">
    <vt:lpwstr>Standard</vt:lpwstr>
  </property>
  <property fmtid="{D5CDD505-2E9C-101B-9397-08002B2CF9AE}" pid="5" name="MSIP_Label_9ea4d308-7b0a-45d1-8227-d28a129f3dd4_Name">
    <vt:lpwstr>Enclair</vt:lpwstr>
  </property>
  <property fmtid="{D5CDD505-2E9C-101B-9397-08002B2CF9AE}" pid="6" name="MSIP_Label_9ea4d308-7b0a-45d1-8227-d28a129f3dd4_SiteId">
    <vt:lpwstr>14450b3f-942f-4f12-b2e1-0197504c6a5e</vt:lpwstr>
  </property>
  <property fmtid="{D5CDD505-2E9C-101B-9397-08002B2CF9AE}" pid="7" name="MSIP_Label_9ea4d308-7b0a-45d1-8227-d28a129f3dd4_ActionId">
    <vt:lpwstr>eefdb65d-209f-4905-aa5e-3092a79a6c2f</vt:lpwstr>
  </property>
  <property fmtid="{D5CDD505-2E9C-101B-9397-08002B2CF9AE}" pid="8" name="MSIP_Label_9ea4d308-7b0a-45d1-8227-d28a129f3dd4_ContentBits">
    <vt:lpwstr>0</vt:lpwstr>
  </property>
  <property fmtid="{D5CDD505-2E9C-101B-9397-08002B2CF9AE}" pid="9" name="MSIP_Label_9ea4d308-7b0a-45d1-8227-d28a129f3dd4_Tag">
    <vt:lpwstr>10, 3, 0, 1</vt:lpwstr>
  </property>
  <property fmtid="{D5CDD505-2E9C-101B-9397-08002B2CF9AE}" pid="10" name="ContentTypeId">
    <vt:lpwstr>0x01010043EACAF512DCA2498907519FEF2FEAE1</vt:lpwstr>
  </property>
  <property fmtid="{D5CDD505-2E9C-101B-9397-08002B2CF9AE}" pid="11" name="MediaServiceImageTags">
    <vt:lpwstr/>
  </property>
</Properties>
</file>