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85129" w14:textId="35335C4C" w:rsidR="006C0D35" w:rsidRDefault="006C0D35" w:rsidP="001D39FE">
      <w:pPr>
        <w:rPr>
          <w:b/>
        </w:rPr>
      </w:pPr>
      <w:bookmarkStart w:id="0" w:name="_Hlk130371502"/>
    </w:p>
    <w:p w14:paraId="7754A2A3" w14:textId="0E7D6FD7" w:rsidR="001D39FE" w:rsidRPr="005F56A8" w:rsidRDefault="001D39FE" w:rsidP="001D39FE">
      <w:pPr>
        <w:rPr>
          <w:b/>
          <w:color w:val="0000CC"/>
        </w:rPr>
      </w:pPr>
      <w:r w:rsidRPr="005F56A8">
        <w:rPr>
          <w:b/>
          <w:color w:val="0000CC"/>
        </w:rPr>
        <w:t>FOR SECRETARIAT USE ONLY</w:t>
      </w:r>
    </w:p>
    <w:p w14:paraId="04F0397C" w14:textId="7389AD76" w:rsidR="001D39FE" w:rsidRPr="005F56A8" w:rsidRDefault="001D39FE" w:rsidP="001D39FE">
      <w:pPr>
        <w:rPr>
          <w:b/>
          <w:color w:val="0000CC"/>
        </w:rPr>
      </w:pPr>
      <w:r w:rsidRPr="005F56A8">
        <w:rPr>
          <w:b/>
          <w:color w:val="0000CC"/>
        </w:rPr>
        <w:t>A/HRC/62/L.2</w:t>
      </w:r>
      <w:r w:rsidR="006C0D35" w:rsidRPr="005F56A8">
        <w:rPr>
          <w:b/>
          <w:color w:val="0000CC"/>
        </w:rPr>
        <w:t>3</w:t>
      </w:r>
    </w:p>
    <w:p w14:paraId="0ED9FDAD" w14:textId="1D379808" w:rsidR="001D39FE" w:rsidRPr="005F56A8" w:rsidRDefault="001D39FE" w:rsidP="001D39FE">
      <w:pPr>
        <w:rPr>
          <w:b/>
          <w:color w:val="0000CC"/>
        </w:rPr>
      </w:pPr>
      <w:r w:rsidRPr="005F56A8">
        <w:rPr>
          <w:b/>
          <w:color w:val="0000CC"/>
        </w:rPr>
        <w:t xml:space="preserve">Item </w:t>
      </w:r>
      <w:r w:rsidR="00253663" w:rsidRPr="005F56A8">
        <w:rPr>
          <w:b/>
          <w:color w:val="0000CC"/>
        </w:rPr>
        <w:t>10</w:t>
      </w:r>
    </w:p>
    <w:p w14:paraId="5BE58F17" w14:textId="04BA5650" w:rsidR="001D39FE" w:rsidRPr="005F56A8" w:rsidRDefault="001D39FE" w:rsidP="001D39FE">
      <w:pPr>
        <w:rPr>
          <w:b/>
          <w:color w:val="0000CC"/>
        </w:rPr>
      </w:pPr>
      <w:r w:rsidRPr="005F56A8">
        <w:rPr>
          <w:b/>
          <w:color w:val="0000CC"/>
        </w:rPr>
        <w:t xml:space="preserve">Received from (main sponsors): </w:t>
      </w:r>
      <w:r w:rsidR="0020376D" w:rsidRPr="005F56A8">
        <w:rPr>
          <w:b/>
          <w:color w:val="0000CC"/>
        </w:rPr>
        <w:t>Kenya (</w:t>
      </w:r>
      <w:r w:rsidR="0089041E" w:rsidRPr="005F56A8">
        <w:rPr>
          <w:b/>
          <w:color w:val="0000CC"/>
        </w:rPr>
        <w:t>on behalf of the Group of African States)</w:t>
      </w:r>
    </w:p>
    <w:p w14:paraId="10AF5CDF" w14:textId="0700D4F8" w:rsidR="001D39FE" w:rsidRPr="005F56A8" w:rsidRDefault="001D39FE" w:rsidP="001D39FE">
      <w:pPr>
        <w:rPr>
          <w:b/>
          <w:color w:val="0000CC"/>
        </w:rPr>
      </w:pPr>
      <w:r w:rsidRPr="005F56A8">
        <w:rPr>
          <w:b/>
          <w:color w:val="0000CC"/>
        </w:rPr>
        <w:t xml:space="preserve">Date and time: 25/06/2026, </w:t>
      </w:r>
      <w:r w:rsidR="0089041E" w:rsidRPr="005F56A8">
        <w:rPr>
          <w:b/>
          <w:color w:val="0000CC"/>
        </w:rPr>
        <w:t>13:00</w:t>
      </w:r>
    </w:p>
    <w:p w14:paraId="328A7FA0" w14:textId="77777777" w:rsidR="001D39FE" w:rsidRPr="005F56A8" w:rsidRDefault="001D39FE" w:rsidP="001D39FE">
      <w:pPr>
        <w:rPr>
          <w:b/>
          <w:color w:val="0000CC"/>
        </w:rPr>
      </w:pPr>
      <w:r w:rsidRPr="005F56A8">
        <w:rPr>
          <w:b/>
          <w:color w:val="0000CC"/>
        </w:rPr>
        <w:t>Initials: MP</w:t>
      </w:r>
    </w:p>
    <w:p w14:paraId="064EE1D7" w14:textId="2D7EA8BE" w:rsidR="001D39FE" w:rsidRPr="005F56A8" w:rsidRDefault="001D39FE" w:rsidP="001D39FE">
      <w:pPr>
        <w:rPr>
          <w:b/>
          <w:color w:val="0000CC"/>
        </w:rPr>
      </w:pPr>
      <w:r w:rsidRPr="005F56A8">
        <w:rPr>
          <w:b/>
          <w:color w:val="0000CC"/>
        </w:rPr>
        <w:t xml:space="preserve">Page 1 of </w:t>
      </w:r>
      <w:r w:rsidR="009D3187" w:rsidRPr="005F56A8">
        <w:rPr>
          <w:b/>
          <w:color w:val="0000CC"/>
        </w:rPr>
        <w:t>4</w:t>
      </w:r>
    </w:p>
    <w:bookmarkEnd w:id="0"/>
    <w:p w14:paraId="6846B967" w14:textId="001A4094" w:rsidR="006126F8" w:rsidRDefault="00253663" w:rsidP="00253663">
      <w:pPr>
        <w:pStyle w:val="HChG"/>
        <w:rPr>
          <w:b w:val="0"/>
          <w:sz w:val="24"/>
        </w:rPr>
      </w:pPr>
      <w:r>
        <w:rPr>
          <w:sz w:val="24"/>
        </w:rPr>
        <w:tab/>
      </w:r>
      <w:r>
        <w:rPr>
          <w:sz w:val="24"/>
        </w:rPr>
        <w:tab/>
      </w:r>
      <w:r w:rsidR="00000000">
        <w:rPr>
          <w:sz w:val="24"/>
        </w:rPr>
        <w:t>Technical assistance and capacity-building for South Sudan</w:t>
      </w:r>
    </w:p>
    <w:p w14:paraId="7C43A537" w14:textId="77777777" w:rsidR="006126F8" w:rsidRDefault="00000000">
      <w:pPr>
        <w:spacing w:after="120"/>
        <w:ind w:left="1134" w:right="1134"/>
        <w:jc w:val="both"/>
        <w:rPr>
          <w:i/>
        </w:rPr>
      </w:pPr>
      <w:r>
        <w:tab/>
      </w:r>
      <w:r>
        <w:tab/>
      </w:r>
      <w:r>
        <w:rPr>
          <w:i/>
        </w:rPr>
        <w:t>The Human Rights Council,</w:t>
      </w:r>
    </w:p>
    <w:p w14:paraId="4A263866" w14:textId="4D24139A" w:rsidR="006126F8" w:rsidRDefault="00000000">
      <w:pPr>
        <w:spacing w:after="120"/>
        <w:ind w:left="1134" w:right="1134" w:firstLine="567"/>
        <w:jc w:val="both"/>
      </w:pPr>
      <w:r>
        <w:rPr>
          <w:i/>
          <w:iCs/>
        </w:rPr>
        <w:t>Guided</w:t>
      </w:r>
      <w:r>
        <w:t xml:space="preserve"> by the purposes and principles of the Charter of the United Nations,</w:t>
      </w:r>
    </w:p>
    <w:p w14:paraId="374E7FFD" w14:textId="7C10D694" w:rsidR="006126F8" w:rsidRDefault="00000000">
      <w:pPr>
        <w:spacing w:after="120"/>
        <w:ind w:left="1134" w:right="1134"/>
        <w:jc w:val="both"/>
      </w:pPr>
      <w:r>
        <w:rPr>
          <w:i/>
          <w:iCs/>
        </w:rPr>
        <w:tab/>
      </w:r>
      <w:r>
        <w:rPr>
          <w:i/>
          <w:iCs/>
        </w:rPr>
        <w:tab/>
        <w:t>Guided also</w:t>
      </w:r>
      <w:r>
        <w:t xml:space="preserve"> by the Universal Declaration of Human Rights, the African Charter on Human and Peoples’ Rights and relevant human rights treaties,</w:t>
      </w:r>
    </w:p>
    <w:p w14:paraId="103D1CC0" w14:textId="2D04F197" w:rsidR="00253663" w:rsidRDefault="00000000" w:rsidP="00253663">
      <w:pPr>
        <w:spacing w:after="120"/>
        <w:ind w:left="1134" w:right="1134" w:firstLine="567"/>
        <w:jc w:val="both"/>
        <w:textAlignment w:val="baseline"/>
      </w:pPr>
      <w:r>
        <w:rPr>
          <w:i/>
          <w:iCs/>
        </w:rPr>
        <w:t>Reaffirming</w:t>
      </w:r>
      <w:r>
        <w:t xml:space="preserve"> that all human beings are born free and equal in dignity and rights, and that everyone is entitled to all the rights and freedoms set forth in the Universal Declaration of Human Rights,</w:t>
      </w:r>
    </w:p>
    <w:p w14:paraId="64B1FBBF" w14:textId="31B4F138" w:rsidR="006126F8" w:rsidRPr="00253663" w:rsidRDefault="00000000" w:rsidP="00253663">
      <w:pPr>
        <w:spacing w:after="120"/>
        <w:ind w:left="1134" w:right="1134" w:firstLine="567"/>
        <w:jc w:val="both"/>
        <w:textAlignment w:val="baseline"/>
      </w:pPr>
      <w:r>
        <w:rPr>
          <w:rStyle w:val="normaltextrun"/>
        </w:rPr>
        <w:t>Emphasising that there can be no viable military solution to the challenges facing the country (Communique of the 1326th meeting of the AU PSC, 23 January 2026) and underscoring that dialogue is the most constructive and effective means of resolving outstanding issues, particularly those related to the implementation of the Revitalized Agreement for the Resolution of Conflict in South Sudan (based on Declaration of the AU High Level Ad Hoc Committee for South Sudan Plus Summit, 15 February 2026);</w:t>
      </w:r>
    </w:p>
    <w:p w14:paraId="1B13ACA6" w14:textId="0596B023" w:rsidR="006126F8" w:rsidRDefault="00000000" w:rsidP="00253663">
      <w:pPr>
        <w:spacing w:after="120"/>
        <w:ind w:left="1134" w:right="1134" w:firstLine="567"/>
        <w:jc w:val="both"/>
      </w:pPr>
      <w:r>
        <w:t>Emphasising also that the Revitalized Agreement for the Resolution of Conflict in South Sudan remains the paramount instrument for the resolution of the conflict in South Sudan and the need to ensure its full implementation (based on Declaration of the AU High Level Ad Hoc Committee for South Sudan Plus Summit, 15 February 2026);</w:t>
      </w:r>
    </w:p>
    <w:p w14:paraId="5CD3231C" w14:textId="00EFEA70" w:rsidR="006126F8" w:rsidRDefault="00000000">
      <w:pPr>
        <w:spacing w:after="120"/>
        <w:ind w:left="1134" w:right="1134"/>
        <w:jc w:val="both"/>
      </w:pPr>
      <w:r>
        <w:rPr>
          <w:i/>
          <w:iCs/>
        </w:rPr>
        <w:tab/>
      </w:r>
      <w:r>
        <w:rPr>
          <w:i/>
          <w:iCs/>
        </w:rPr>
        <w:tab/>
        <w:t xml:space="preserve">Recognizing </w:t>
      </w:r>
      <w:r>
        <w:t>the important role and efforts of the Intergovernmental Authority on Development in bringing parties together to work towards a peaceful resolution of the conflict in South Sudan, supporting the inclusion of civil society, women and youth in negotiations and securing the Revitalized Agreement on the Resolution of the Conflict in the Republic of South Sudan,</w:t>
      </w:r>
    </w:p>
    <w:p w14:paraId="2AF6DBF7" w14:textId="0F017540" w:rsidR="006126F8" w:rsidRDefault="00000000">
      <w:pPr>
        <w:spacing w:after="120"/>
        <w:ind w:left="1134" w:right="1134"/>
        <w:jc w:val="both"/>
      </w:pPr>
      <w:r>
        <w:rPr>
          <w:i/>
          <w:iCs/>
        </w:rPr>
        <w:tab/>
      </w:r>
      <w:r>
        <w:rPr>
          <w:i/>
          <w:iCs/>
        </w:rPr>
        <w:tab/>
        <w:t>Recognizing also</w:t>
      </w:r>
      <w:r>
        <w:t xml:space="preserve"> the important role of the reconstituted Joint Monitoring and Evaluation Commission and the Ceasefire and Transitional Security Arrangements Monitoring and Verification Mechanism in supporting the implementation of the Revitalized Agreement and its ceasefire provisions, noting the continued constructive engagement of the Government of South Sudan with the United Nations, the African Union, including its High-level Ad Hoc Committee for South Sudan (C5), the reconstituted Joint Monitoring and Evaluation Commission, the Intergovernmental Authority on Development, the Tumaini Initiative, African Union Envoy for South Sudan, Jakaya Kikwete, and other international agencies to oversee the implementation of the Revitalized Agreement, and urging all parties and international partners to continue to engage constructively with all the bodies created pursuant to the Revitalized Agreement,</w:t>
      </w:r>
    </w:p>
    <w:p w14:paraId="5B6150B2" w14:textId="45FBD252" w:rsidR="006126F8" w:rsidRDefault="00000000">
      <w:pPr>
        <w:spacing w:after="120"/>
        <w:ind w:left="1134" w:right="1134"/>
        <w:jc w:val="both"/>
      </w:pPr>
      <w:r>
        <w:rPr>
          <w:i/>
          <w:iCs/>
        </w:rPr>
        <w:tab/>
      </w:r>
      <w:r>
        <w:rPr>
          <w:i/>
          <w:iCs/>
        </w:rPr>
        <w:tab/>
        <w:t>Noting with appreciation</w:t>
      </w:r>
      <w:r>
        <w:t xml:space="preserve"> the cooperation of the Government of South Sudan with United Nations bodies, including the Office of the United Nations High Commissioner for Human Rights, the United Nations Mission in South Sudan, including its Human Rights Division, </w:t>
      </w:r>
      <w:bookmarkStart w:id="1" w:name="_Hlk130367286"/>
      <w:r>
        <w:t>and the Commission on Human Rights in South Sudan, the African Union and the Intergovernmental Authority on Development, and welcoming in this regard the field visit to Juba undertaken by the members of the African Union High-level Ad Hoc Committee for South Sudan at the ministerial level from 14 to 15 January 2026</w:t>
      </w:r>
      <w:bookmarkEnd w:id="1"/>
      <w:r>
        <w:t>,</w:t>
      </w:r>
      <w:bookmarkStart w:id="2" w:name="_Hlk130367723"/>
    </w:p>
    <w:p w14:paraId="3F619ED2" w14:textId="68C0705C" w:rsidR="006126F8" w:rsidRDefault="00000000">
      <w:pPr>
        <w:spacing w:after="120"/>
        <w:ind w:left="1134" w:right="1134"/>
        <w:jc w:val="both"/>
      </w:pPr>
      <w:r>
        <w:rPr>
          <w:i/>
          <w:iCs/>
        </w:rPr>
        <w:tab/>
      </w:r>
      <w:r>
        <w:rPr>
          <w:i/>
          <w:iCs/>
        </w:rPr>
        <w:tab/>
        <w:t>Recalling</w:t>
      </w:r>
      <w:r>
        <w:t xml:space="preserve"> the  deposit of instruments of accession by the Government of South Sudan to core</w:t>
      </w:r>
      <w:bookmarkEnd w:id="2"/>
      <w:r>
        <w:t xml:space="preserve"> regional and international</w:t>
      </w:r>
      <w:r>
        <w:rPr>
          <w:b/>
          <w:bCs/>
        </w:rPr>
        <w:t xml:space="preserve"> </w:t>
      </w:r>
      <w:r>
        <w:t xml:space="preserve">human rights treaties, inter alia, the International Covenant on Civil and Political Rights, the International Covenant on Economic, Social and Cultural </w:t>
      </w:r>
      <w:r>
        <w:lastRenderedPageBreak/>
        <w:t xml:space="preserve">Rights, the </w:t>
      </w:r>
      <w:bookmarkStart w:id="3" w:name="OLE_LINK5"/>
      <w:r>
        <w:t xml:space="preserve">Convention on the Rights of Persons with Disabilities </w:t>
      </w:r>
      <w:bookmarkEnd w:id="3"/>
      <w:r>
        <w:t>and the Protocol to the African Charter on Human and Peoples’ Rights on the Rights of Women in Africa,</w:t>
      </w:r>
    </w:p>
    <w:p w14:paraId="1F16B62F" w14:textId="39A37667" w:rsidR="006126F8" w:rsidRDefault="00000000">
      <w:pPr>
        <w:spacing w:after="120"/>
        <w:ind w:left="1134" w:right="1134"/>
        <w:jc w:val="both"/>
      </w:pPr>
      <w:r>
        <w:rPr>
          <w:i/>
          <w:iCs/>
        </w:rPr>
        <w:tab/>
      </w:r>
      <w:r>
        <w:rPr>
          <w:i/>
          <w:iCs/>
        </w:rPr>
        <w:tab/>
        <w:t xml:space="preserve">Welcoming </w:t>
      </w:r>
      <w:r>
        <w:t>the progress made in the implementation of the Revitalized Agreement, including the implementation of chapter II on the training and deployment of the first batch of the Necessary Unified Forces, chapter V on the Commission for Truth, Reconciliation and Healing and the Compensation and Reparation Authority, which, following the recent enactment of laws thereon, must now be operationalized together with the expedited establishment of the hybrid court for South Sudan, in conjunction with the African Union, and chapter VI on the reconstitution of the National Constitutional Review Commission to draft a permanent constitution, and the reconstitution of the National Elections Commission and the Political Parties Council,</w:t>
      </w:r>
    </w:p>
    <w:p w14:paraId="4557DF06" w14:textId="4F02265B" w:rsidR="006126F8" w:rsidRDefault="00000000">
      <w:pPr>
        <w:spacing w:after="120"/>
        <w:ind w:left="1134" w:right="1134"/>
        <w:jc w:val="both"/>
      </w:pPr>
      <w:r>
        <w:rPr>
          <w:i/>
          <w:iCs/>
        </w:rPr>
        <w:tab/>
      </w:r>
      <w:r>
        <w:rPr>
          <w:i/>
          <w:iCs/>
        </w:rPr>
        <w:tab/>
        <w:t>Welcoming also</w:t>
      </w:r>
      <w:r>
        <w:t xml:space="preserve"> the efforts made</w:t>
      </w:r>
      <w:r>
        <w:rPr>
          <w:i/>
          <w:iCs/>
        </w:rPr>
        <w:t xml:space="preserve"> </w:t>
      </w:r>
      <w:r>
        <w:t>by the Government of South Sudan to maintain peace and for the cessation of hostilities, the protection of civilians and humanitarian access to the civilians affected by, inter alia, environmental events that have resulted in flooding in some parts of the country,</w:t>
      </w:r>
    </w:p>
    <w:p w14:paraId="5713BAA0" w14:textId="20866234" w:rsidR="006126F8" w:rsidRDefault="00000000">
      <w:pPr>
        <w:spacing w:after="120"/>
        <w:ind w:left="1134" w:right="1134" w:firstLine="567"/>
        <w:jc w:val="both"/>
      </w:pPr>
      <w:r>
        <w:rPr>
          <w:i/>
          <w:iCs/>
        </w:rPr>
        <w:t>Noting</w:t>
      </w:r>
      <w:r>
        <w:t xml:space="preserve"> the decision by the Government of South Sudan to extend the transition period by two years,</w:t>
      </w:r>
      <w:r>
        <w:rPr>
          <w:b/>
          <w:bCs/>
        </w:rPr>
        <w:t xml:space="preserve"> </w:t>
      </w:r>
      <w:r>
        <w:t>and encouraging</w:t>
      </w:r>
      <w:r>
        <w:rPr>
          <w:b/>
          <w:bCs/>
        </w:rPr>
        <w:t xml:space="preserve"> </w:t>
      </w:r>
      <w:r>
        <w:t>the South Sudanese parties to demonstrate political will by making effective use of the extended transitional period to address outstanding issues in the Revitalized Agreement,</w:t>
      </w:r>
    </w:p>
    <w:p w14:paraId="2AEB76F9" w14:textId="5E722301" w:rsidR="006126F8" w:rsidRDefault="00000000">
      <w:pPr>
        <w:spacing w:after="120"/>
        <w:ind w:left="1134" w:right="1134" w:firstLine="567"/>
        <w:jc w:val="both"/>
      </w:pPr>
      <w:r>
        <w:rPr>
          <w:i/>
          <w:iCs/>
        </w:rPr>
        <w:t>Recalling</w:t>
      </w:r>
      <w:r>
        <w:t xml:space="preserve"> that the people of South Sudan remain convinced that holding peaceful, fair, credible and inclusive elections is a viable path to ending the political transition, paving the way for lasting peace, development and prosperity,</w:t>
      </w:r>
    </w:p>
    <w:p w14:paraId="2640090C" w14:textId="5BB5CD74" w:rsidR="006126F8" w:rsidRDefault="00000000">
      <w:pPr>
        <w:spacing w:after="120"/>
        <w:ind w:left="1134" w:right="1134"/>
        <w:jc w:val="both"/>
      </w:pPr>
      <w:r>
        <w:rPr>
          <w:i/>
          <w:iCs/>
        </w:rPr>
        <w:tab/>
      </w:r>
      <w:r>
        <w:rPr>
          <w:i/>
          <w:iCs/>
        </w:rPr>
        <w:tab/>
        <w:t>Recognizing</w:t>
      </w:r>
      <w:r>
        <w:t xml:space="preserve"> the establishment of a government-led coordination working group that will be a platform for the holistic, comprehensive, transparent and efficient coordination of the delivery of technical assistance and capacity-building support to the Government of South Sudan,</w:t>
      </w:r>
    </w:p>
    <w:p w14:paraId="01A7DBFE" w14:textId="6897D127" w:rsidR="006126F8" w:rsidRDefault="00000000">
      <w:pPr>
        <w:spacing w:after="120"/>
        <w:ind w:left="1134" w:right="1134"/>
        <w:jc w:val="both"/>
      </w:pPr>
      <w:r>
        <w:tab/>
      </w:r>
      <w:r>
        <w:tab/>
        <w:t>1.</w:t>
      </w:r>
      <w:r>
        <w:tab/>
      </w:r>
      <w:r>
        <w:rPr>
          <w:i/>
          <w:iCs/>
        </w:rPr>
        <w:t>Welcomes</w:t>
      </w:r>
      <w:r>
        <w:t xml:space="preserve"> the steps taken by the Government of South Sudan towards finalizing governance structures in South Sudan, including by reconstituting the Transitional National Legislative Assembly, and calls upon the Government to continue to make progress in finalizing all layers of State and local government, in accordance with the Revitalized Agreement on the Resolution of the Conflict in the Republic of South Sudan;</w:t>
      </w:r>
    </w:p>
    <w:p w14:paraId="1FAF4F74" w14:textId="77777777" w:rsidR="006126F8" w:rsidRDefault="00000000">
      <w:pPr>
        <w:spacing w:after="120"/>
        <w:ind w:left="1134" w:right="1134"/>
        <w:jc w:val="both"/>
      </w:pPr>
      <w:r>
        <w:tab/>
      </w:r>
      <w:r>
        <w:tab/>
        <w:t>2.</w:t>
      </w:r>
      <w:r>
        <w:tab/>
      </w:r>
      <w:r>
        <w:rPr>
          <w:i/>
          <w:iCs/>
        </w:rPr>
        <w:t>Encourages</w:t>
      </w:r>
      <w:r>
        <w:t xml:space="preserve"> the parties and all stakeholders in South Sudan to continue to build on the current momentum by speedily implementing all outstanding provisions of the Revitalized Agreement;</w:t>
      </w:r>
    </w:p>
    <w:p w14:paraId="2387E71E" w14:textId="77777777" w:rsidR="006126F8" w:rsidRDefault="00000000">
      <w:pPr>
        <w:spacing w:after="120"/>
        <w:ind w:left="1134" w:right="1134"/>
        <w:jc w:val="both"/>
      </w:pPr>
      <w:r>
        <w:tab/>
      </w:r>
      <w:r>
        <w:tab/>
        <w:t>3.</w:t>
      </w:r>
      <w:r>
        <w:tab/>
      </w:r>
      <w:r>
        <w:rPr>
          <w:i/>
          <w:iCs/>
        </w:rPr>
        <w:t xml:space="preserve">Recognizes </w:t>
      </w:r>
      <w:r>
        <w:t>the political will of the Government of South Sudan to promote and protect human rights and its wish for tangible progress and for the prevention of further human rights violations and abuses by establishing in Juba a court to try cases of gender-based violence and military mobile courts to prosecute offences committed against civilians by members of the organized forces while on duty;</w:t>
      </w:r>
    </w:p>
    <w:p w14:paraId="2FBA1DF0" w14:textId="79358ECD" w:rsidR="006126F8" w:rsidRDefault="00000000">
      <w:pPr>
        <w:spacing w:after="120"/>
        <w:ind w:left="1134" w:right="1134"/>
        <w:jc w:val="both"/>
      </w:pPr>
      <w:r>
        <w:tab/>
      </w:r>
      <w:r>
        <w:tab/>
        <w:t>4.</w:t>
      </w:r>
      <w:r>
        <w:tab/>
      </w:r>
      <w:r>
        <w:rPr>
          <w:i/>
          <w:iCs/>
        </w:rPr>
        <w:t>Recalls</w:t>
      </w:r>
      <w:r>
        <w:t xml:space="preserve"> all relevant decisions and communiqués of the African Union and the Intergovernmental Authority on Development, and the communiqués of the Peace and Security Council of the African Union of 14 November 2019 and 27 January 2020, the Declaration of the African Union High-Level Ad Hoc Committee for South Sudan, plus summit on the margins of 39</w:t>
      </w:r>
      <w:r w:rsidRPr="00253663">
        <w:rPr>
          <w:vertAlign w:val="superscript"/>
        </w:rPr>
        <w:t>th</w:t>
      </w:r>
      <w:r>
        <w:t xml:space="preserve"> ordinary session of the Assembly of African Union Heads of State and Government held in Addis Ababa, Ethiopia, on 15 February 2026, and the Communique</w:t>
      </w:r>
      <w:r>
        <w:rPr>
          <w:lang w:val="en-US"/>
        </w:rPr>
        <w:t xml:space="preserve"> of the 1326</w:t>
      </w:r>
      <w:r w:rsidRPr="00253663">
        <w:rPr>
          <w:vertAlign w:val="superscript"/>
          <w:lang w:val="en-US"/>
        </w:rPr>
        <w:t>th</w:t>
      </w:r>
      <w:r>
        <w:rPr>
          <w:lang w:val="en-US"/>
        </w:rPr>
        <w:t xml:space="preserve"> meeting of the AU Peace and Security Council, held on 23 January 2026, in which the Council requests the AU Commission to continue providing technical support, including in the field of disarmament demobilization and integration (DDR), security reform (SSR), constitution-making, transitional-justice, population census, among others</w:t>
      </w:r>
      <w:r>
        <w:t>;</w:t>
      </w:r>
    </w:p>
    <w:p w14:paraId="121B4C94" w14:textId="77777777" w:rsidR="006126F8" w:rsidRDefault="00000000">
      <w:pPr>
        <w:spacing w:after="120"/>
        <w:ind w:left="1134" w:right="1134"/>
        <w:jc w:val="both"/>
      </w:pPr>
      <w:r>
        <w:tab/>
      </w:r>
      <w:r>
        <w:tab/>
        <w:t>5.</w:t>
      </w:r>
      <w:r>
        <w:tab/>
      </w:r>
      <w:r>
        <w:rPr>
          <w:i/>
          <w:iCs/>
        </w:rPr>
        <w:t xml:space="preserve">Emphasizes </w:t>
      </w:r>
      <w:r>
        <w:t xml:space="preserve">the need for the Government of South Sudan to continue to ensure the meaningful participation of women and youth during all stages and in all structures envisaged in the Revitalized Agreement, and for all parties to the Revitalized Agreement to </w:t>
      </w:r>
      <w:r>
        <w:lastRenderedPageBreak/>
        <w:t>meet their commitments regarding women’s representation and to ensure balance in the representation of youth, gender and national and regional diversity in their appointments;</w:t>
      </w:r>
    </w:p>
    <w:p w14:paraId="3C55976E" w14:textId="77777777" w:rsidR="006126F8" w:rsidRDefault="00000000">
      <w:pPr>
        <w:spacing w:after="120"/>
        <w:ind w:left="1134" w:right="1134"/>
        <w:jc w:val="both"/>
      </w:pPr>
      <w:r>
        <w:tab/>
      </w:r>
      <w:r>
        <w:tab/>
        <w:t>6.</w:t>
      </w:r>
      <w:r>
        <w:tab/>
      </w:r>
      <w:r>
        <w:rPr>
          <w:i/>
          <w:iCs/>
        </w:rPr>
        <w:t xml:space="preserve">Stresses </w:t>
      </w:r>
      <w:r>
        <w:t>that States have the primary responsibility for the promotion and protection of human rights by taking measures to prevent human rights violations and to provide an effective remedy for victims of such violations and abuses, and recalls that the Government of South Sudan has the primary responsibility to protect the population from all human rights violations, including by preventing violations of international humanitarian law;</w:t>
      </w:r>
    </w:p>
    <w:p w14:paraId="3A9F27FF" w14:textId="77777777" w:rsidR="006126F8" w:rsidRDefault="00000000">
      <w:pPr>
        <w:spacing w:after="120"/>
        <w:ind w:left="1134" w:right="1134"/>
        <w:jc w:val="both"/>
      </w:pPr>
      <w:r>
        <w:tab/>
      </w:r>
      <w:r>
        <w:tab/>
        <w:t>7.</w:t>
      </w:r>
      <w:r>
        <w:tab/>
      </w:r>
      <w:r>
        <w:rPr>
          <w:i/>
          <w:iCs/>
        </w:rPr>
        <w:t>Notes</w:t>
      </w:r>
      <w:r>
        <w:t>, however,</w:t>
      </w:r>
      <w:r>
        <w:rPr>
          <w:i/>
          <w:iCs/>
        </w:rPr>
        <w:t xml:space="preserve"> </w:t>
      </w:r>
      <w:r>
        <w:t>the challenges facing the Government of South Sudan in this regard, and encourages the international community to provide technical assistance and capacity-building to and support the rule of law institutions to prevent, investigate and, as appropriate, prosecute violations of human rights;</w:t>
      </w:r>
    </w:p>
    <w:p w14:paraId="06CE394E" w14:textId="77777777" w:rsidR="006126F8" w:rsidRDefault="00000000">
      <w:pPr>
        <w:spacing w:after="120"/>
        <w:ind w:left="1134" w:right="1134"/>
        <w:jc w:val="both"/>
      </w:pPr>
      <w:r>
        <w:tab/>
      </w:r>
      <w:r>
        <w:tab/>
        <w:t>8.</w:t>
      </w:r>
      <w:r>
        <w:tab/>
      </w:r>
      <w:r>
        <w:rPr>
          <w:i/>
          <w:iCs/>
        </w:rPr>
        <w:t>Calls upon</w:t>
      </w:r>
      <w:r>
        <w:t xml:space="preserve"> the Government of South Sudan to provide all necessary resources to the National Elections Commission, the National Constitutional Review Commission and the Political Parties Council, and encourages the international community to provide technical assistance and capacity-building to these institutions;</w:t>
      </w:r>
    </w:p>
    <w:p w14:paraId="30792CBE" w14:textId="5E17410B" w:rsidR="006126F8" w:rsidRDefault="00000000">
      <w:pPr>
        <w:spacing w:after="120"/>
        <w:ind w:left="1134" w:right="1134"/>
        <w:jc w:val="both"/>
      </w:pPr>
      <w:r>
        <w:tab/>
      </w:r>
      <w:r>
        <w:tab/>
        <w:t>9.</w:t>
      </w:r>
      <w:r>
        <w:tab/>
      </w:r>
      <w:r>
        <w:rPr>
          <w:i/>
          <w:iCs/>
        </w:rPr>
        <w:t>Calls upon</w:t>
      </w:r>
      <w:r>
        <w:t xml:space="preserve"> the international community to provide technical and financial assistance in order to further improve the services and capacity of police, prison</w:t>
      </w:r>
      <w:r>
        <w:rPr>
          <w:lang w:val="en-US"/>
        </w:rPr>
        <w:t xml:space="preserve"> and military</w:t>
      </w:r>
      <w:r>
        <w:t xml:space="preserve"> officers  judiciary personnel, public prosecutors, </w:t>
      </w:r>
      <w:bookmarkStart w:id="4" w:name="_Hlk162259184"/>
      <w:r>
        <w:t xml:space="preserve">the Directorate of Military Justice </w:t>
      </w:r>
      <w:bookmarkEnd w:id="4"/>
      <w:r>
        <w:t>and the South Sudan Human Rights Council to enhance the functioning of the legal system and to allow the Government of South Sudan to effectively deliver necessary services, including criminal investigations and prosecution, education and healthcare services, food and clean drinking water and infrastructure;</w:t>
      </w:r>
    </w:p>
    <w:p w14:paraId="33B652D6" w14:textId="77777777" w:rsidR="006126F8" w:rsidRDefault="00000000">
      <w:pPr>
        <w:spacing w:after="120"/>
        <w:ind w:left="1134" w:right="1134"/>
        <w:jc w:val="both"/>
      </w:pPr>
      <w:r>
        <w:tab/>
      </w:r>
      <w:r>
        <w:tab/>
        <w:t>10.</w:t>
      </w:r>
      <w:r>
        <w:tab/>
      </w:r>
      <w:r>
        <w:rPr>
          <w:i/>
          <w:iCs/>
        </w:rPr>
        <w:t>Appeals</w:t>
      </w:r>
      <w:r>
        <w:t xml:space="preserve"> to the international community to provide humanitarian support to populations in dire need of assistance, at the same time calls upon the Government to step up its efforts in that regard, notes with concern that attacks on humanitarian workers continue, and calls upon all parties to ensure an enabling political, administrative, operational and legal environment for the delivery of humanitarian assistance and protection of humanitarian workers while ensuring full compliance with international humanitarian law;</w:t>
      </w:r>
    </w:p>
    <w:p w14:paraId="74949F1A" w14:textId="77777777" w:rsidR="006126F8" w:rsidRDefault="00000000">
      <w:pPr>
        <w:spacing w:after="120"/>
        <w:ind w:left="1134" w:right="1134"/>
        <w:jc w:val="both"/>
      </w:pPr>
      <w:r>
        <w:tab/>
      </w:r>
      <w:r>
        <w:tab/>
        <w:t>11.</w:t>
      </w:r>
      <w:r>
        <w:tab/>
      </w:r>
      <w:r>
        <w:rPr>
          <w:i/>
          <w:iCs/>
        </w:rPr>
        <w:t>Requests</w:t>
      </w:r>
      <w:r>
        <w:t xml:space="preserve"> the Office of the United Nations High Commissioner for Human Rights, in cooperation and collaboration with the Government of South Sudan and relevant mechanisms of the African Union, </w:t>
      </w:r>
      <w:bookmarkStart w:id="5" w:name="_Hlk130368338"/>
      <w:r>
        <w:t>to enhance the technical assistance provided to the Government of South Sudan</w:t>
      </w:r>
      <w:bookmarkEnd w:id="5"/>
      <w:r>
        <w:t xml:space="preserve"> to continue to assist it in addressing human rights challenges in the post-conflict transition, by:</w:t>
      </w:r>
    </w:p>
    <w:p w14:paraId="04A88D9A" w14:textId="77777777" w:rsidR="006126F8" w:rsidRDefault="00000000">
      <w:pPr>
        <w:spacing w:after="120"/>
        <w:ind w:left="1134" w:right="1134"/>
        <w:jc w:val="both"/>
      </w:pPr>
      <w:r>
        <w:tab/>
      </w:r>
      <w:r>
        <w:tab/>
        <w:t>(a)</w:t>
      </w:r>
      <w:r>
        <w:tab/>
        <w:t xml:space="preserve">Determining the capacity-building needs of South Sudanese institutions in order that they may investigate and prosecute </w:t>
      </w:r>
      <w:bookmarkStart w:id="6" w:name="_Hlk130368502"/>
      <w:r>
        <w:t>alleged violations of human rights and international humanitarian law</w:t>
      </w:r>
      <w:bookmarkEnd w:id="6"/>
      <w:r>
        <w:t>;</w:t>
      </w:r>
    </w:p>
    <w:p w14:paraId="514D08D0" w14:textId="0475FDF2" w:rsidR="006126F8" w:rsidRDefault="00000000">
      <w:pPr>
        <w:spacing w:after="120"/>
        <w:ind w:left="1134" w:right="1134"/>
        <w:jc w:val="both"/>
      </w:pPr>
      <w:r>
        <w:tab/>
      </w:r>
      <w:r>
        <w:tab/>
        <w:t>(b)</w:t>
      </w:r>
      <w:r>
        <w:tab/>
        <w:t xml:space="preserve">Providing the Government of South Sudan with technical assistance and capacity-building for the operationalization of the recently established transitional justice institutions, namely the Commission for Truth, Reconciliation and Healing and the Compensation and Reparation Authority, under chapter V of the Revitalized Agreement, and building the capacity of statutory courts, local courts, police, and prison personnel and public prosecutors to investigate and prosecute </w:t>
      </w:r>
      <w:bookmarkStart w:id="7" w:name="_Hlk130368600"/>
      <w:r>
        <w:t>alleged violations of human rights</w:t>
      </w:r>
      <w:bookmarkEnd w:id="7"/>
      <w:r>
        <w:t xml:space="preserve"> with a view to improving accountability and promoting reconciliation and healing in South Sudan, ;</w:t>
      </w:r>
    </w:p>
    <w:p w14:paraId="1357F26D" w14:textId="233FA23B" w:rsidR="006126F8" w:rsidRDefault="00000000">
      <w:pPr>
        <w:spacing w:after="120"/>
        <w:ind w:left="1134" w:right="1134"/>
        <w:jc w:val="both"/>
      </w:pPr>
      <w:r>
        <w:tab/>
      </w:r>
      <w:r>
        <w:tab/>
        <w:t>(c)</w:t>
      </w:r>
      <w:r>
        <w:tab/>
        <w:t>Providing the Government of South Sudan with the technical assistance and capacity-building necessary to enable it to deliver necessary services, including improving correctional facilities;</w:t>
      </w:r>
    </w:p>
    <w:p w14:paraId="2FFBF16D" w14:textId="77777777" w:rsidR="006126F8" w:rsidRDefault="00000000">
      <w:pPr>
        <w:spacing w:after="120"/>
        <w:ind w:left="1134" w:right="1134"/>
        <w:jc w:val="both"/>
      </w:pPr>
      <w:r>
        <w:tab/>
      </w:r>
      <w:r>
        <w:tab/>
        <w:t>(d)</w:t>
      </w:r>
      <w:r>
        <w:tab/>
        <w:t>Reporting to the Human Rights Council on the technical and capacity-building support provided to the Government of South Sudan in accordance with the terms of the present resolution;</w:t>
      </w:r>
    </w:p>
    <w:p w14:paraId="6F69B46B" w14:textId="77777777" w:rsidR="006126F8" w:rsidRDefault="00000000">
      <w:pPr>
        <w:spacing w:after="120"/>
        <w:ind w:left="1134" w:right="1134"/>
        <w:jc w:val="both"/>
      </w:pPr>
      <w:r>
        <w:tab/>
      </w:r>
      <w:r>
        <w:tab/>
        <w:t>(e)</w:t>
      </w:r>
      <w:r>
        <w:tab/>
        <w:t>Engaging with the Government of South Sudan and international and regional mechanisms, including the United Nations Mission in South Sudan and the African Union, with a view to addressing human rights violations and abuses committed during the conflict by the parties;</w:t>
      </w:r>
    </w:p>
    <w:p w14:paraId="453B5432" w14:textId="65B0FD8F" w:rsidR="006126F8" w:rsidRDefault="00000000">
      <w:pPr>
        <w:spacing w:after="120"/>
        <w:ind w:left="1134" w:right="1134"/>
        <w:jc w:val="both"/>
      </w:pPr>
      <w:r>
        <w:lastRenderedPageBreak/>
        <w:tab/>
      </w:r>
      <w:r>
        <w:tab/>
        <w:t>(f)</w:t>
      </w:r>
      <w:r>
        <w:tab/>
        <w:t xml:space="preserve">Supporting the Government of South Sudan in the implementation of the recommendations accepted by the Government in the context of the universal periodic review and the incorporation of United Nations core conventions into domestic laws, </w:t>
      </w:r>
      <w:proofErr w:type="gramStart"/>
      <w:r>
        <w:t>and also</w:t>
      </w:r>
      <w:proofErr w:type="gramEnd"/>
      <w:r>
        <w:t xml:space="preserve"> supporting the South Sudan Human Rights Council in preparing national reports to the treaty bodies and mechanisms, including on the </w:t>
      </w:r>
      <w:r>
        <w:rPr>
          <w:lang w:val="en-US"/>
        </w:rPr>
        <w:t xml:space="preserve">relevant </w:t>
      </w:r>
      <w:r>
        <w:t>Convention</w:t>
      </w:r>
      <w:r>
        <w:rPr>
          <w:lang w:val="en-US"/>
        </w:rPr>
        <w:t>s</w:t>
      </w:r>
      <w:r>
        <w:t>;</w:t>
      </w:r>
    </w:p>
    <w:p w14:paraId="1019EE97" w14:textId="77777777" w:rsidR="006126F8" w:rsidRDefault="00000000">
      <w:pPr>
        <w:spacing w:after="120"/>
        <w:ind w:left="1134" w:right="1134"/>
        <w:jc w:val="both"/>
      </w:pPr>
      <w:r>
        <w:tab/>
      </w:r>
      <w:r>
        <w:tab/>
        <w:t>(g)</w:t>
      </w:r>
      <w:r>
        <w:tab/>
        <w:t xml:space="preserve">Building the capacity of national institutions, including the </w:t>
      </w:r>
      <w:bookmarkStart w:id="8" w:name="OLE_LINK7"/>
      <w:r>
        <w:t xml:space="preserve">South Sudan Human Rights </w:t>
      </w:r>
      <w:bookmarkEnd w:id="8"/>
      <w:r>
        <w:t>Council, and in consultation with civil society organizations and other national stakeholders, to promote national ownership of transitional justice;</w:t>
      </w:r>
    </w:p>
    <w:p w14:paraId="4DE2C3F6" w14:textId="66F367D0" w:rsidR="006126F8" w:rsidRDefault="00000000">
      <w:pPr>
        <w:spacing w:after="120"/>
        <w:ind w:left="1134" w:right="1134"/>
        <w:jc w:val="both"/>
      </w:pPr>
      <w:r>
        <w:tab/>
      </w:r>
      <w:r>
        <w:tab/>
        <w:t>(h)</w:t>
      </w:r>
      <w:r>
        <w:tab/>
        <w:t>Providing advice and technical assistance to the Government of South Sudan in planning and preparing for the elections, in line with its commitment under the Revitalized Agreement and the associated road map;</w:t>
      </w:r>
    </w:p>
    <w:p w14:paraId="0F849B8C" w14:textId="1F42319A" w:rsidR="006126F8" w:rsidRDefault="00000000">
      <w:pPr>
        <w:spacing w:after="120"/>
        <w:ind w:left="1134" w:right="1134"/>
        <w:jc w:val="both"/>
      </w:pPr>
      <w:r>
        <w:tab/>
      </w:r>
      <w:r>
        <w:tab/>
        <w:t>12.</w:t>
      </w:r>
      <w:r>
        <w:tab/>
      </w:r>
      <w:r>
        <w:rPr>
          <w:i/>
          <w:iCs/>
        </w:rPr>
        <w:t>Also</w:t>
      </w:r>
      <w:r>
        <w:t xml:space="preserve"> </w:t>
      </w:r>
      <w:r>
        <w:rPr>
          <w:i/>
          <w:iCs/>
        </w:rPr>
        <w:t>requests</w:t>
      </w:r>
      <w:r>
        <w:t xml:space="preserve"> the Office of the High Commissioner to present a comprehensive report to the Council at its sixty-sixth session, to be followed by an interactive dialogue, with the participation of representatives of the African Union;</w:t>
      </w:r>
    </w:p>
    <w:p w14:paraId="6D5001E7" w14:textId="77777777" w:rsidR="006126F8" w:rsidRDefault="00000000">
      <w:pPr>
        <w:spacing w:after="120"/>
        <w:ind w:left="1134" w:right="1134"/>
        <w:jc w:val="both"/>
      </w:pPr>
      <w:r>
        <w:tab/>
      </w:r>
      <w:r>
        <w:tab/>
        <w:t>13.</w:t>
      </w:r>
      <w:r>
        <w:tab/>
      </w:r>
      <w:r>
        <w:rPr>
          <w:i/>
          <w:iCs/>
        </w:rPr>
        <w:t xml:space="preserve">Further requests </w:t>
      </w:r>
      <w:r>
        <w:t>the Office of the High Commissioner to submit the above-mentioned report and recommendations to the Human Rights Council, then to share them with the African Union and all relevant organs of the United Nations, including the United Nations Mission in South Sudan;</w:t>
      </w:r>
    </w:p>
    <w:p w14:paraId="3165F607" w14:textId="77777777" w:rsidR="006126F8" w:rsidRDefault="00000000">
      <w:pPr>
        <w:spacing w:after="120"/>
        <w:ind w:left="1134" w:right="1134"/>
        <w:jc w:val="both"/>
      </w:pPr>
      <w:r>
        <w:tab/>
      </w:r>
      <w:r>
        <w:tab/>
        <w:t>14.</w:t>
      </w:r>
      <w:r>
        <w:tab/>
      </w:r>
      <w:r>
        <w:rPr>
          <w:i/>
          <w:iCs/>
        </w:rPr>
        <w:t xml:space="preserve">Requests </w:t>
      </w:r>
      <w:r>
        <w:t>the Secretary-General to provide all the resources necessary to enable the Office of the High Commissioner to provide such administrative, technical and logistical support as necessary to implement the provisions of the present resolution;</w:t>
      </w:r>
    </w:p>
    <w:p w14:paraId="2F9C2ECE" w14:textId="77777777" w:rsidR="006126F8" w:rsidRDefault="00000000">
      <w:pPr>
        <w:spacing w:after="120"/>
        <w:ind w:left="1134" w:right="1134"/>
        <w:jc w:val="both"/>
      </w:pPr>
      <w:r>
        <w:tab/>
      </w:r>
      <w:r>
        <w:tab/>
        <w:t>15.</w:t>
      </w:r>
      <w:r>
        <w:tab/>
      </w:r>
      <w:r>
        <w:rPr>
          <w:i/>
          <w:iCs/>
        </w:rPr>
        <w:t>Decides</w:t>
      </w:r>
      <w:r>
        <w:t xml:space="preserve"> to remain seized of the matter.</w:t>
      </w:r>
    </w:p>
    <w:p w14:paraId="56B9466F" w14:textId="77777777" w:rsidR="006126F8" w:rsidRDefault="00000000">
      <w:pPr>
        <w:spacing w:before="240"/>
        <w:jc w:val="center"/>
        <w:rPr>
          <w:u w:val="single"/>
        </w:rPr>
      </w:pPr>
      <w:r>
        <w:rPr>
          <w:u w:val="single"/>
        </w:rPr>
        <w:tab/>
      </w:r>
      <w:r>
        <w:rPr>
          <w:u w:val="single"/>
        </w:rPr>
        <w:tab/>
      </w:r>
      <w:r>
        <w:rPr>
          <w:u w:val="single"/>
        </w:rPr>
        <w:tab/>
      </w:r>
    </w:p>
    <w:sectPr w:rsidR="006126F8">
      <w:headerReference w:type="even" r:id="rId11"/>
      <w:headerReference w:type="default" r:id="rId12"/>
      <w:footerReference w:type="even" r:id="rId13"/>
      <w:footerReference w:type="default" r:id="rId14"/>
      <w:footerReference w:type="first" r:id="rId15"/>
      <w:endnotePr>
        <w:numFmt w:val="decimal"/>
      </w:endnotePr>
      <w:pgSz w:w="11907" w:h="16840"/>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645A" w14:textId="77777777" w:rsidR="0020188C" w:rsidRDefault="0020188C">
      <w:pPr>
        <w:spacing w:line="240" w:lineRule="auto"/>
      </w:pPr>
    </w:p>
  </w:endnote>
  <w:endnote w:type="continuationSeparator" w:id="0">
    <w:p w14:paraId="4FB7FE5C" w14:textId="77777777" w:rsidR="0020188C" w:rsidRDefault="002018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14C8" w14:textId="77777777" w:rsidR="006126F8" w:rsidRDefault="00000000">
    <w:pPr>
      <w:pStyle w:val="Footer"/>
      <w:tabs>
        <w:tab w:val="right" w:pos="9638"/>
      </w:tabs>
      <w:rPr>
        <w:sz w:val="18"/>
      </w:rPr>
    </w:pPr>
    <w:r>
      <w:rPr>
        <w:b/>
        <w:sz w:val="18"/>
      </w:rPr>
      <w:fldChar w:fldCharType="begin"/>
    </w:r>
    <w:r>
      <w:rPr>
        <w:b/>
        <w:sz w:val="18"/>
      </w:rPr>
      <w:instrText xml:space="preserve"> PAGE  \* MERGEFORMAT </w:instrText>
    </w:r>
    <w:r>
      <w:rPr>
        <w:b/>
        <w:sz w:val="18"/>
      </w:rPr>
      <w:fldChar w:fldCharType="separate"/>
    </w:r>
    <w:r>
      <w:rPr>
        <w:b/>
        <w:sz w:val="18"/>
      </w:rPr>
      <w:t>2</w:t>
    </w:r>
    <w:r>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BBC3" w14:textId="77777777" w:rsidR="006126F8" w:rsidRDefault="00000000">
    <w:pPr>
      <w:pStyle w:val="Footer"/>
      <w:tabs>
        <w:tab w:val="right" w:pos="9638"/>
      </w:tabs>
      <w:rPr>
        <w:b/>
        <w:sz w:val="18"/>
      </w:rPr>
    </w:pPr>
    <w:r>
      <w:tab/>
    </w:r>
    <w:r>
      <w:rPr>
        <w:b/>
        <w:sz w:val="18"/>
      </w:rPr>
      <w:fldChar w:fldCharType="begin"/>
    </w:r>
    <w:r>
      <w:rPr>
        <w:b/>
        <w:sz w:val="18"/>
      </w:rPr>
      <w:instrText xml:space="preserve"> PAGE  \* MERGEFORMAT </w:instrText>
    </w:r>
    <w:r>
      <w:rPr>
        <w:b/>
        <w:sz w:val="18"/>
      </w:rPr>
      <w:fldChar w:fldCharType="separate"/>
    </w:r>
    <w:r>
      <w:rPr>
        <w:b/>
        <w:sz w:val="18"/>
      </w:rPr>
      <w:t>3</w:t>
    </w:r>
    <w:r>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E4CD" w14:textId="7878CF9B" w:rsidR="006126F8" w:rsidRDefault="006126F8">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F6185" w14:textId="77777777" w:rsidR="0020188C" w:rsidRDefault="0020188C">
      <w:pPr>
        <w:spacing w:line="240" w:lineRule="auto"/>
      </w:pPr>
    </w:p>
  </w:footnote>
  <w:footnote w:type="continuationSeparator" w:id="0">
    <w:p w14:paraId="0B7FC48E" w14:textId="77777777" w:rsidR="0020188C" w:rsidRDefault="002018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74C6" w14:textId="7260A808" w:rsidR="006126F8" w:rsidRDefault="006126F8">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24D9" w14:textId="011B277B" w:rsidR="006126F8" w:rsidRDefault="006126F8">
    <w:pPr>
      <w:pStyle w:val="Header"/>
      <w:ind w:right="90"/>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36B"/>
    <w:multiLevelType w:val="multilevel"/>
    <w:tmpl w:val="03F2036B"/>
    <w:lvl w:ilvl="0">
      <w:start w:val="1"/>
      <w:numFmt w:val="bullet"/>
      <w:pStyle w:val="Bullet1G"/>
      <w:lvlText w:val="•"/>
      <w:lvlJc w:val="left"/>
      <w:pPr>
        <w:tabs>
          <w:tab w:val="left" w:pos="1701"/>
        </w:tabs>
        <w:ind w:left="1701" w:hanging="17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D954887"/>
    <w:multiLevelType w:val="multilevel"/>
    <w:tmpl w:val="0D954887"/>
    <w:lvl w:ilvl="0">
      <w:start w:val="1"/>
      <w:numFmt w:val="decimal"/>
      <w:pStyle w:val="ParNoG"/>
      <w:lvlText w:val="%1."/>
      <w:lvlJc w:val="left"/>
      <w:pPr>
        <w:tabs>
          <w:tab w:val="left" w:pos="1701"/>
        </w:tabs>
        <w:ind w:left="1134" w:firstLine="0"/>
      </w:pPr>
      <w:rPr>
        <w:rFonts w:ascii="Times New Roman" w:hAnsi="Times New Roman" w:hint="default"/>
        <w:b w:val="0"/>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68862366"/>
    <w:multiLevelType w:val="multilevel"/>
    <w:tmpl w:val="68862366"/>
    <w:lvl w:ilvl="0">
      <w:start w:val="1"/>
      <w:numFmt w:val="bullet"/>
      <w:pStyle w:val="Bullet2G"/>
      <w:lvlText w:val="•"/>
      <w:lvlJc w:val="left"/>
      <w:pPr>
        <w:tabs>
          <w:tab w:val="left" w:pos="2268"/>
        </w:tabs>
        <w:ind w:left="2268" w:hanging="170"/>
      </w:pPr>
      <w:rPr>
        <w:rFonts w:ascii="Times New Roman" w:hAnsi="Times New Roman" w:cs="Times New Roman" w:hint="default"/>
        <w:b w:val="0"/>
        <w:i w:val="0"/>
        <w:sz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6700521">
    <w:abstractNumId w:val="0"/>
  </w:num>
  <w:num w:numId="2" w16cid:durableId="1162432452">
    <w:abstractNumId w:val="2"/>
  </w:num>
  <w:num w:numId="3" w16cid:durableId="1866405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EBB"/>
    <w:rsid w:val="00007F7F"/>
    <w:rsid w:val="0001521B"/>
    <w:rsid w:val="00022DB5"/>
    <w:rsid w:val="00030202"/>
    <w:rsid w:val="000403D1"/>
    <w:rsid w:val="000449AA"/>
    <w:rsid w:val="00046071"/>
    <w:rsid w:val="00050F6B"/>
    <w:rsid w:val="0005662A"/>
    <w:rsid w:val="00072C8C"/>
    <w:rsid w:val="00073E70"/>
    <w:rsid w:val="00076655"/>
    <w:rsid w:val="00087562"/>
    <w:rsid w:val="000876EB"/>
    <w:rsid w:val="00091419"/>
    <w:rsid w:val="000931C0"/>
    <w:rsid w:val="000A071D"/>
    <w:rsid w:val="000A2FC7"/>
    <w:rsid w:val="000A3044"/>
    <w:rsid w:val="000B175B"/>
    <w:rsid w:val="000B2851"/>
    <w:rsid w:val="000B3A0F"/>
    <w:rsid w:val="000B4A3B"/>
    <w:rsid w:val="000C2CA9"/>
    <w:rsid w:val="000C59D8"/>
    <w:rsid w:val="000C6204"/>
    <w:rsid w:val="000C7BC3"/>
    <w:rsid w:val="000D1851"/>
    <w:rsid w:val="000E0415"/>
    <w:rsid w:val="00106EBB"/>
    <w:rsid w:val="001273A9"/>
    <w:rsid w:val="00133365"/>
    <w:rsid w:val="0014214A"/>
    <w:rsid w:val="00146D32"/>
    <w:rsid w:val="00147FCC"/>
    <w:rsid w:val="001509BA"/>
    <w:rsid w:val="00152B28"/>
    <w:rsid w:val="00164CB1"/>
    <w:rsid w:val="001947A1"/>
    <w:rsid w:val="001B4B04"/>
    <w:rsid w:val="001C1378"/>
    <w:rsid w:val="001C6663"/>
    <w:rsid w:val="001C7895"/>
    <w:rsid w:val="001D078B"/>
    <w:rsid w:val="001D0E9F"/>
    <w:rsid w:val="001D26DF"/>
    <w:rsid w:val="001D39FE"/>
    <w:rsid w:val="001E2790"/>
    <w:rsid w:val="001F5B64"/>
    <w:rsid w:val="0020188C"/>
    <w:rsid w:val="00202830"/>
    <w:rsid w:val="0020376D"/>
    <w:rsid w:val="00211E0B"/>
    <w:rsid w:val="00211E72"/>
    <w:rsid w:val="00214047"/>
    <w:rsid w:val="00217B47"/>
    <w:rsid w:val="0022130F"/>
    <w:rsid w:val="00226896"/>
    <w:rsid w:val="002333E8"/>
    <w:rsid w:val="00237785"/>
    <w:rsid w:val="002407E5"/>
    <w:rsid w:val="002410DD"/>
    <w:rsid w:val="00241466"/>
    <w:rsid w:val="00244F19"/>
    <w:rsid w:val="00253663"/>
    <w:rsid w:val="00253D58"/>
    <w:rsid w:val="00256A73"/>
    <w:rsid w:val="00262A1C"/>
    <w:rsid w:val="0027725F"/>
    <w:rsid w:val="00293A90"/>
    <w:rsid w:val="002A7BAB"/>
    <w:rsid w:val="002C21F0"/>
    <w:rsid w:val="002C2318"/>
    <w:rsid w:val="002C57DF"/>
    <w:rsid w:val="002E6AE9"/>
    <w:rsid w:val="002F6EDD"/>
    <w:rsid w:val="0030624F"/>
    <w:rsid w:val="003107FA"/>
    <w:rsid w:val="003214A5"/>
    <w:rsid w:val="003229D8"/>
    <w:rsid w:val="003314D1"/>
    <w:rsid w:val="003338C6"/>
    <w:rsid w:val="00334319"/>
    <w:rsid w:val="00334A55"/>
    <w:rsid w:val="00335A2F"/>
    <w:rsid w:val="00341937"/>
    <w:rsid w:val="00361319"/>
    <w:rsid w:val="00384EE4"/>
    <w:rsid w:val="00391D54"/>
    <w:rsid w:val="0039277A"/>
    <w:rsid w:val="00392C65"/>
    <w:rsid w:val="00394955"/>
    <w:rsid w:val="003972E0"/>
    <w:rsid w:val="003975ED"/>
    <w:rsid w:val="00397AC3"/>
    <w:rsid w:val="003A7A1A"/>
    <w:rsid w:val="003B3020"/>
    <w:rsid w:val="003C2CC4"/>
    <w:rsid w:val="003D4B23"/>
    <w:rsid w:val="00403399"/>
    <w:rsid w:val="00424C80"/>
    <w:rsid w:val="004325CB"/>
    <w:rsid w:val="00433796"/>
    <w:rsid w:val="004370A4"/>
    <w:rsid w:val="00437B21"/>
    <w:rsid w:val="0044503A"/>
    <w:rsid w:val="00446DE4"/>
    <w:rsid w:val="00447761"/>
    <w:rsid w:val="00450ED2"/>
    <w:rsid w:val="00451EC3"/>
    <w:rsid w:val="004647E7"/>
    <w:rsid w:val="004721B1"/>
    <w:rsid w:val="004859EC"/>
    <w:rsid w:val="00496A15"/>
    <w:rsid w:val="0049781A"/>
    <w:rsid w:val="004B75D2"/>
    <w:rsid w:val="004D1140"/>
    <w:rsid w:val="004D6C06"/>
    <w:rsid w:val="004F0ED2"/>
    <w:rsid w:val="004F55ED"/>
    <w:rsid w:val="004F5DD1"/>
    <w:rsid w:val="00503BF8"/>
    <w:rsid w:val="00516D6E"/>
    <w:rsid w:val="0052176C"/>
    <w:rsid w:val="00524C18"/>
    <w:rsid w:val="005261E5"/>
    <w:rsid w:val="00526927"/>
    <w:rsid w:val="005420F2"/>
    <w:rsid w:val="00542574"/>
    <w:rsid w:val="00542E45"/>
    <w:rsid w:val="005436AB"/>
    <w:rsid w:val="00546924"/>
    <w:rsid w:val="00546DBF"/>
    <w:rsid w:val="00553D76"/>
    <w:rsid w:val="005552B5"/>
    <w:rsid w:val="00556FF6"/>
    <w:rsid w:val="0056117B"/>
    <w:rsid w:val="00562621"/>
    <w:rsid w:val="00567F14"/>
    <w:rsid w:val="0057084B"/>
    <w:rsid w:val="00571365"/>
    <w:rsid w:val="005742AA"/>
    <w:rsid w:val="005955CA"/>
    <w:rsid w:val="005A0D36"/>
    <w:rsid w:val="005A0E16"/>
    <w:rsid w:val="005A334D"/>
    <w:rsid w:val="005B3DB3"/>
    <w:rsid w:val="005B6E48"/>
    <w:rsid w:val="005D53BE"/>
    <w:rsid w:val="005E1712"/>
    <w:rsid w:val="005F56A8"/>
    <w:rsid w:val="00611FC4"/>
    <w:rsid w:val="006126F8"/>
    <w:rsid w:val="006176FB"/>
    <w:rsid w:val="00640B26"/>
    <w:rsid w:val="00647555"/>
    <w:rsid w:val="00653CA3"/>
    <w:rsid w:val="00653F0E"/>
    <w:rsid w:val="00655B60"/>
    <w:rsid w:val="00670741"/>
    <w:rsid w:val="00670D56"/>
    <w:rsid w:val="00680973"/>
    <w:rsid w:val="00696BD6"/>
    <w:rsid w:val="00697109"/>
    <w:rsid w:val="006A0EA3"/>
    <w:rsid w:val="006A44DE"/>
    <w:rsid w:val="006A6B9D"/>
    <w:rsid w:val="006A7392"/>
    <w:rsid w:val="006B3189"/>
    <w:rsid w:val="006B7D65"/>
    <w:rsid w:val="006C0D35"/>
    <w:rsid w:val="006C7350"/>
    <w:rsid w:val="006D3B50"/>
    <w:rsid w:val="006D5307"/>
    <w:rsid w:val="006D6DA6"/>
    <w:rsid w:val="006E3C30"/>
    <w:rsid w:val="006E564B"/>
    <w:rsid w:val="006F13F0"/>
    <w:rsid w:val="006F5035"/>
    <w:rsid w:val="0070483E"/>
    <w:rsid w:val="007065EB"/>
    <w:rsid w:val="00720183"/>
    <w:rsid w:val="0072183D"/>
    <w:rsid w:val="00724C69"/>
    <w:rsid w:val="0072632A"/>
    <w:rsid w:val="00732C36"/>
    <w:rsid w:val="007353E2"/>
    <w:rsid w:val="0074200B"/>
    <w:rsid w:val="007670B5"/>
    <w:rsid w:val="00795068"/>
    <w:rsid w:val="007A3612"/>
    <w:rsid w:val="007A6296"/>
    <w:rsid w:val="007A79E4"/>
    <w:rsid w:val="007B5FA3"/>
    <w:rsid w:val="007B5FE3"/>
    <w:rsid w:val="007B6BA5"/>
    <w:rsid w:val="007B6D13"/>
    <w:rsid w:val="007B7C42"/>
    <w:rsid w:val="007C1B62"/>
    <w:rsid w:val="007C3390"/>
    <w:rsid w:val="007C4F4B"/>
    <w:rsid w:val="007D2CDC"/>
    <w:rsid w:val="007D5327"/>
    <w:rsid w:val="007D5E86"/>
    <w:rsid w:val="007E02F3"/>
    <w:rsid w:val="007F6611"/>
    <w:rsid w:val="00811D93"/>
    <w:rsid w:val="008155C3"/>
    <w:rsid w:val="008175E9"/>
    <w:rsid w:val="0082243E"/>
    <w:rsid w:val="008242D7"/>
    <w:rsid w:val="00833452"/>
    <w:rsid w:val="008370C0"/>
    <w:rsid w:val="008524DA"/>
    <w:rsid w:val="0085522F"/>
    <w:rsid w:val="00856CD2"/>
    <w:rsid w:val="008605C2"/>
    <w:rsid w:val="008611BD"/>
    <w:rsid w:val="00861BC6"/>
    <w:rsid w:val="00871FD5"/>
    <w:rsid w:val="008847BB"/>
    <w:rsid w:val="00885B0B"/>
    <w:rsid w:val="0089041E"/>
    <w:rsid w:val="008979B1"/>
    <w:rsid w:val="008A592E"/>
    <w:rsid w:val="008A6B25"/>
    <w:rsid w:val="008A6C4F"/>
    <w:rsid w:val="008B4F5B"/>
    <w:rsid w:val="008C1E4D"/>
    <w:rsid w:val="008D0258"/>
    <w:rsid w:val="008D12E0"/>
    <w:rsid w:val="008D304A"/>
    <w:rsid w:val="008E0E46"/>
    <w:rsid w:val="008E4FBD"/>
    <w:rsid w:val="008E5407"/>
    <w:rsid w:val="008E7151"/>
    <w:rsid w:val="00903A41"/>
    <w:rsid w:val="0090452C"/>
    <w:rsid w:val="00907C3F"/>
    <w:rsid w:val="00920CA9"/>
    <w:rsid w:val="0092237C"/>
    <w:rsid w:val="0093707B"/>
    <w:rsid w:val="009400EB"/>
    <w:rsid w:val="009427E3"/>
    <w:rsid w:val="00942D74"/>
    <w:rsid w:val="00946575"/>
    <w:rsid w:val="009509C1"/>
    <w:rsid w:val="00956D9B"/>
    <w:rsid w:val="00963CBA"/>
    <w:rsid w:val="009654B7"/>
    <w:rsid w:val="00971FE9"/>
    <w:rsid w:val="00975140"/>
    <w:rsid w:val="00991261"/>
    <w:rsid w:val="009A0B83"/>
    <w:rsid w:val="009A70FC"/>
    <w:rsid w:val="009A7296"/>
    <w:rsid w:val="009B3800"/>
    <w:rsid w:val="009D22AC"/>
    <w:rsid w:val="009D3187"/>
    <w:rsid w:val="009D50DB"/>
    <w:rsid w:val="009E11CC"/>
    <w:rsid w:val="009E1C4E"/>
    <w:rsid w:val="009F71C2"/>
    <w:rsid w:val="00A0036A"/>
    <w:rsid w:val="00A05E0B"/>
    <w:rsid w:val="00A1427D"/>
    <w:rsid w:val="00A21453"/>
    <w:rsid w:val="00A339B3"/>
    <w:rsid w:val="00A45BED"/>
    <w:rsid w:val="00A4634F"/>
    <w:rsid w:val="00A51CF3"/>
    <w:rsid w:val="00A70360"/>
    <w:rsid w:val="00A72F22"/>
    <w:rsid w:val="00A73D32"/>
    <w:rsid w:val="00A748A6"/>
    <w:rsid w:val="00A879A4"/>
    <w:rsid w:val="00A87E95"/>
    <w:rsid w:val="00A92E29"/>
    <w:rsid w:val="00A963EE"/>
    <w:rsid w:val="00AC4783"/>
    <w:rsid w:val="00AC5AE2"/>
    <w:rsid w:val="00AD09E9"/>
    <w:rsid w:val="00AE3C42"/>
    <w:rsid w:val="00AF0576"/>
    <w:rsid w:val="00AF30DD"/>
    <w:rsid w:val="00AF3829"/>
    <w:rsid w:val="00B037F0"/>
    <w:rsid w:val="00B071B1"/>
    <w:rsid w:val="00B2327D"/>
    <w:rsid w:val="00B2718F"/>
    <w:rsid w:val="00B30179"/>
    <w:rsid w:val="00B3317B"/>
    <w:rsid w:val="00B334DC"/>
    <w:rsid w:val="00B3631A"/>
    <w:rsid w:val="00B53013"/>
    <w:rsid w:val="00B53C41"/>
    <w:rsid w:val="00B57219"/>
    <w:rsid w:val="00B67B5C"/>
    <w:rsid w:val="00B67F5E"/>
    <w:rsid w:val="00B73E65"/>
    <w:rsid w:val="00B77249"/>
    <w:rsid w:val="00B81E12"/>
    <w:rsid w:val="00B87110"/>
    <w:rsid w:val="00B97FA8"/>
    <w:rsid w:val="00BA73D5"/>
    <w:rsid w:val="00BC1385"/>
    <w:rsid w:val="00BC74E9"/>
    <w:rsid w:val="00BD258B"/>
    <w:rsid w:val="00BE1A4E"/>
    <w:rsid w:val="00BE618E"/>
    <w:rsid w:val="00BE655C"/>
    <w:rsid w:val="00C217E7"/>
    <w:rsid w:val="00C24693"/>
    <w:rsid w:val="00C25649"/>
    <w:rsid w:val="00C35F0B"/>
    <w:rsid w:val="00C463DD"/>
    <w:rsid w:val="00C543E7"/>
    <w:rsid w:val="00C57965"/>
    <w:rsid w:val="00C64458"/>
    <w:rsid w:val="00C65AE1"/>
    <w:rsid w:val="00C70BC8"/>
    <w:rsid w:val="00C734F4"/>
    <w:rsid w:val="00C745C3"/>
    <w:rsid w:val="00C80F34"/>
    <w:rsid w:val="00C85C0B"/>
    <w:rsid w:val="00C878C2"/>
    <w:rsid w:val="00C96666"/>
    <w:rsid w:val="00CA2A58"/>
    <w:rsid w:val="00CB15D1"/>
    <w:rsid w:val="00CC0B55"/>
    <w:rsid w:val="00CC3479"/>
    <w:rsid w:val="00CD6995"/>
    <w:rsid w:val="00CE4A8F"/>
    <w:rsid w:val="00CF0214"/>
    <w:rsid w:val="00CF33D7"/>
    <w:rsid w:val="00CF586F"/>
    <w:rsid w:val="00CF7D43"/>
    <w:rsid w:val="00D11129"/>
    <w:rsid w:val="00D14BE4"/>
    <w:rsid w:val="00D15E0B"/>
    <w:rsid w:val="00D2031B"/>
    <w:rsid w:val="00D22332"/>
    <w:rsid w:val="00D25FE2"/>
    <w:rsid w:val="00D42789"/>
    <w:rsid w:val="00D43252"/>
    <w:rsid w:val="00D46E66"/>
    <w:rsid w:val="00D53DBF"/>
    <w:rsid w:val="00D550F9"/>
    <w:rsid w:val="00D56A6B"/>
    <w:rsid w:val="00D572B0"/>
    <w:rsid w:val="00D62E90"/>
    <w:rsid w:val="00D6531A"/>
    <w:rsid w:val="00D67485"/>
    <w:rsid w:val="00D76BE5"/>
    <w:rsid w:val="00D9302C"/>
    <w:rsid w:val="00D978C6"/>
    <w:rsid w:val="00DA67AD"/>
    <w:rsid w:val="00DB18CE"/>
    <w:rsid w:val="00DB3681"/>
    <w:rsid w:val="00DB4A9A"/>
    <w:rsid w:val="00DB5566"/>
    <w:rsid w:val="00DD5E1C"/>
    <w:rsid w:val="00DE3EC0"/>
    <w:rsid w:val="00DE7051"/>
    <w:rsid w:val="00DF2BF1"/>
    <w:rsid w:val="00E02EF4"/>
    <w:rsid w:val="00E11593"/>
    <w:rsid w:val="00E12B6B"/>
    <w:rsid w:val="00E130AB"/>
    <w:rsid w:val="00E148EA"/>
    <w:rsid w:val="00E20B3C"/>
    <w:rsid w:val="00E30AC1"/>
    <w:rsid w:val="00E33201"/>
    <w:rsid w:val="00E40A23"/>
    <w:rsid w:val="00E438D9"/>
    <w:rsid w:val="00E517DA"/>
    <w:rsid w:val="00E5644E"/>
    <w:rsid w:val="00E7260F"/>
    <w:rsid w:val="00E768DE"/>
    <w:rsid w:val="00E806EE"/>
    <w:rsid w:val="00E96630"/>
    <w:rsid w:val="00E972D0"/>
    <w:rsid w:val="00EA0F6C"/>
    <w:rsid w:val="00EA3A80"/>
    <w:rsid w:val="00EA5584"/>
    <w:rsid w:val="00EB0FB9"/>
    <w:rsid w:val="00EC43C2"/>
    <w:rsid w:val="00ED0CA9"/>
    <w:rsid w:val="00ED78D1"/>
    <w:rsid w:val="00ED7A2A"/>
    <w:rsid w:val="00EE360F"/>
    <w:rsid w:val="00EF1D7F"/>
    <w:rsid w:val="00EF5BDB"/>
    <w:rsid w:val="00F07FD9"/>
    <w:rsid w:val="00F159E1"/>
    <w:rsid w:val="00F23933"/>
    <w:rsid w:val="00F24119"/>
    <w:rsid w:val="00F30DDC"/>
    <w:rsid w:val="00F40E75"/>
    <w:rsid w:val="00F42CD9"/>
    <w:rsid w:val="00F52936"/>
    <w:rsid w:val="00F54083"/>
    <w:rsid w:val="00F65B67"/>
    <w:rsid w:val="00F677CB"/>
    <w:rsid w:val="00F67928"/>
    <w:rsid w:val="00F67B04"/>
    <w:rsid w:val="00FA43F2"/>
    <w:rsid w:val="00FA7DF3"/>
    <w:rsid w:val="00FC68B7"/>
    <w:rsid w:val="00FD4834"/>
    <w:rsid w:val="00FD4991"/>
    <w:rsid w:val="00FD7C12"/>
    <w:rsid w:val="00FE3D43"/>
    <w:rsid w:val="00FE6BCF"/>
    <w:rsid w:val="08996653"/>
    <w:rsid w:val="236F45AD"/>
    <w:rsid w:val="385756C8"/>
    <w:rsid w:val="799F229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C6ACE"/>
  <w15:docId w15:val="{1D9CCD19-A8A4-4149-8014-B80639F1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qFormat="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240" w:lineRule="atLeast"/>
    </w:pPr>
    <w:rPr>
      <w:lang w:val="en-GB" w:eastAsia="en-US"/>
    </w:rPr>
  </w:style>
  <w:style w:type="paragraph" w:styleId="Heading1">
    <w:name w:val="heading 1"/>
    <w:basedOn w:val="SingleTxtG"/>
    <w:next w:val="SingleTxtG"/>
    <w:qFormat/>
    <w:pPr>
      <w:spacing w:after="0" w:line="240" w:lineRule="auto"/>
      <w:ind w:right="0"/>
      <w:jc w:val="left"/>
      <w:outlineLvl w:val="0"/>
    </w:pPr>
  </w:style>
  <w:style w:type="paragraph" w:styleId="Heading2">
    <w:name w:val="heading 2"/>
    <w:basedOn w:val="Normal"/>
    <w:next w:val="Normal"/>
    <w:semiHidden/>
    <w:qFormat/>
    <w:pPr>
      <w:spacing w:line="240" w:lineRule="auto"/>
      <w:outlineLvl w:val="1"/>
    </w:pPr>
  </w:style>
  <w:style w:type="paragraph" w:styleId="Heading3">
    <w:name w:val="heading 3"/>
    <w:basedOn w:val="Normal"/>
    <w:next w:val="Normal"/>
    <w:semiHidden/>
    <w:qFormat/>
    <w:pPr>
      <w:spacing w:line="240" w:lineRule="auto"/>
      <w:outlineLvl w:val="2"/>
    </w:pPr>
  </w:style>
  <w:style w:type="paragraph" w:styleId="Heading4">
    <w:name w:val="heading 4"/>
    <w:basedOn w:val="Normal"/>
    <w:next w:val="Normal"/>
    <w:semiHidden/>
    <w:qFormat/>
    <w:pPr>
      <w:spacing w:line="240" w:lineRule="auto"/>
      <w:outlineLvl w:val="3"/>
    </w:pPr>
  </w:style>
  <w:style w:type="paragraph" w:styleId="Heading5">
    <w:name w:val="heading 5"/>
    <w:basedOn w:val="Normal"/>
    <w:next w:val="Normal"/>
    <w:semiHidden/>
    <w:qFormat/>
    <w:pPr>
      <w:spacing w:line="240" w:lineRule="auto"/>
      <w:outlineLvl w:val="4"/>
    </w:pPr>
  </w:style>
  <w:style w:type="paragraph" w:styleId="Heading6">
    <w:name w:val="heading 6"/>
    <w:basedOn w:val="Normal"/>
    <w:next w:val="Normal"/>
    <w:semiHidden/>
    <w:qFormat/>
    <w:pPr>
      <w:spacing w:line="240" w:lineRule="auto"/>
      <w:outlineLvl w:val="5"/>
    </w:pPr>
  </w:style>
  <w:style w:type="paragraph" w:styleId="Heading7">
    <w:name w:val="heading 7"/>
    <w:basedOn w:val="Normal"/>
    <w:next w:val="Normal"/>
    <w:semiHidden/>
    <w:qFormat/>
    <w:pPr>
      <w:spacing w:line="240" w:lineRule="auto"/>
      <w:outlineLvl w:val="6"/>
    </w:pPr>
  </w:style>
  <w:style w:type="paragraph" w:styleId="Heading8">
    <w:name w:val="heading 8"/>
    <w:basedOn w:val="Normal"/>
    <w:next w:val="Normal"/>
    <w:semiHidden/>
    <w:qFormat/>
    <w:pPr>
      <w:spacing w:line="240" w:lineRule="auto"/>
      <w:outlineLvl w:val="7"/>
    </w:pPr>
  </w:style>
  <w:style w:type="paragraph" w:styleId="Heading9">
    <w:name w:val="heading 9"/>
    <w:basedOn w:val="Normal"/>
    <w:next w:val="Normal"/>
    <w:semiHidden/>
    <w:qFormat/>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styleId="BalloonText">
    <w:name w:val="Balloon Text"/>
    <w:basedOn w:val="Normal"/>
    <w:link w:val="BalloonTextChar"/>
    <w:semiHidden/>
    <w:qFormat/>
    <w:pPr>
      <w:spacing w:line="240" w:lineRule="auto"/>
    </w:pPr>
    <w:rPr>
      <w:rFonts w:ascii="Tahoma" w:hAnsi="Tahoma" w:cs="Tahoma"/>
      <w:sz w:val="16"/>
      <w:szCs w:val="16"/>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pPr>
      <w:spacing w:line="240" w:lineRule="auto"/>
    </w:pPr>
  </w:style>
  <w:style w:type="paragraph" w:styleId="CommentSubject">
    <w:name w:val="annotation subject"/>
    <w:basedOn w:val="CommentText"/>
    <w:next w:val="CommentText"/>
    <w:link w:val="CommentSubjectChar"/>
    <w:semiHidden/>
    <w:unhideWhenUsed/>
    <w:qFormat/>
    <w:rPr>
      <w:b/>
      <w:bCs/>
    </w:rPr>
  </w:style>
  <w:style w:type="character" w:styleId="EndnoteReference">
    <w:name w:val="endnote reference"/>
    <w:qFormat/>
    <w:rPr>
      <w:rFonts w:ascii="Times New Roman" w:hAnsi="Times New Roman"/>
      <w:sz w:val="18"/>
      <w:vertAlign w:val="superscript"/>
    </w:rPr>
  </w:style>
  <w:style w:type="paragraph" w:styleId="EndnoteText">
    <w:name w:val="endnote text"/>
    <w:basedOn w:val="FootnoteText"/>
    <w:qFormat/>
  </w:style>
  <w:style w:type="paragraph" w:styleId="FootnoteText">
    <w:name w:val="footnote text"/>
    <w:basedOn w:val="Normal"/>
    <w:qFormat/>
    <w:pPr>
      <w:tabs>
        <w:tab w:val="right" w:pos="1021"/>
      </w:tabs>
      <w:spacing w:line="220" w:lineRule="exact"/>
      <w:ind w:left="1134" w:right="1134" w:hanging="1134"/>
    </w:pPr>
    <w:rPr>
      <w:sz w:val="18"/>
    </w:rPr>
  </w:style>
  <w:style w:type="character" w:styleId="FollowedHyperlink">
    <w:name w:val="FollowedHyperlink"/>
    <w:semiHidden/>
    <w:qFormat/>
    <w:rPr>
      <w:color w:val="auto"/>
      <w:u w:val="none"/>
    </w:rPr>
  </w:style>
  <w:style w:type="paragraph" w:styleId="Footer">
    <w:name w:val="footer"/>
    <w:basedOn w:val="Normal"/>
    <w:qFormat/>
    <w:pPr>
      <w:spacing w:line="240" w:lineRule="auto"/>
    </w:pPr>
    <w:rPr>
      <w:sz w:val="16"/>
    </w:rPr>
  </w:style>
  <w:style w:type="character" w:styleId="FootnoteReference">
    <w:name w:val="footnote reference"/>
    <w:qFormat/>
    <w:rPr>
      <w:rFonts w:ascii="Times New Roman" w:hAnsi="Times New Roman"/>
      <w:sz w:val="18"/>
      <w:vertAlign w:val="superscript"/>
    </w:rPr>
  </w:style>
  <w:style w:type="paragraph" w:styleId="Header">
    <w:name w:val="header"/>
    <w:basedOn w:val="Normal"/>
    <w:qFormat/>
    <w:pPr>
      <w:pBdr>
        <w:bottom w:val="single" w:sz="4" w:space="4" w:color="auto"/>
      </w:pBdr>
      <w:spacing w:line="240" w:lineRule="auto"/>
    </w:pPr>
    <w:rPr>
      <w:b/>
      <w:sz w:val="18"/>
    </w:rPr>
  </w:style>
  <w:style w:type="character" w:styleId="Hyperlink">
    <w:name w:val="Hyperlink"/>
    <w:semiHidden/>
    <w:qFormat/>
    <w:rPr>
      <w:color w:val="auto"/>
      <w:u w:val="none"/>
    </w:rPr>
  </w:style>
  <w:style w:type="character" w:styleId="PageNumber">
    <w:name w:val="page number"/>
    <w:qFormat/>
    <w:rPr>
      <w:rFonts w:ascii="Times New Roman" w:hAnsi="Times New Roman"/>
      <w:b/>
      <w:sz w:val="18"/>
    </w:rPr>
  </w:style>
  <w:style w:type="table" w:styleId="TableGrid">
    <w:name w:val="Table Grid"/>
    <w:basedOn w:val="TableNormal"/>
    <w:semiHidden/>
    <w:qFormat/>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HMG">
    <w:name w:val="_ H __M_G"/>
    <w:basedOn w:val="Normal"/>
    <w:next w:val="Normal"/>
    <w:qFormat/>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pPr>
      <w:keepNext/>
      <w:keepLines/>
      <w:tabs>
        <w:tab w:val="right" w:pos="851"/>
      </w:tabs>
      <w:spacing w:before="360" w:after="240" w:line="300" w:lineRule="exact"/>
      <w:ind w:left="1134" w:right="1134" w:hanging="1134"/>
    </w:pPr>
    <w:rPr>
      <w:b/>
      <w:sz w:val="28"/>
    </w:rPr>
  </w:style>
  <w:style w:type="paragraph" w:customStyle="1" w:styleId="SMG">
    <w:name w:val="__S_M_G"/>
    <w:basedOn w:val="Normal"/>
    <w:next w:val="Normal"/>
    <w:qFormat/>
    <w:pPr>
      <w:keepNext/>
      <w:keepLines/>
      <w:spacing w:before="240" w:after="240" w:line="420" w:lineRule="exact"/>
      <w:ind w:left="1134" w:right="1134"/>
    </w:pPr>
    <w:rPr>
      <w:b/>
      <w:sz w:val="40"/>
    </w:rPr>
  </w:style>
  <w:style w:type="paragraph" w:customStyle="1" w:styleId="SLG">
    <w:name w:val="__S_L_G"/>
    <w:basedOn w:val="Normal"/>
    <w:next w:val="Normal"/>
    <w:qFormat/>
    <w:pPr>
      <w:keepNext/>
      <w:keepLines/>
      <w:spacing w:before="240" w:after="240" w:line="580" w:lineRule="exact"/>
      <w:ind w:left="1134" w:right="1134"/>
    </w:pPr>
    <w:rPr>
      <w:b/>
      <w:sz w:val="56"/>
    </w:rPr>
  </w:style>
  <w:style w:type="paragraph" w:customStyle="1" w:styleId="SSG">
    <w:name w:val="__S_S_G"/>
    <w:basedOn w:val="Normal"/>
    <w:next w:val="Normal"/>
    <w:qFormat/>
    <w:pPr>
      <w:keepNext/>
      <w:keepLines/>
      <w:spacing w:before="240" w:after="240" w:line="300" w:lineRule="exact"/>
      <w:ind w:left="1134" w:right="1134"/>
    </w:pPr>
    <w:rPr>
      <w:b/>
      <w:sz w:val="28"/>
    </w:rPr>
  </w:style>
  <w:style w:type="paragraph" w:customStyle="1" w:styleId="XLargeG">
    <w:name w:val="__XLarge_G"/>
    <w:basedOn w:val="Normal"/>
    <w:next w:val="Normal"/>
    <w:qFormat/>
    <w:pPr>
      <w:keepNext/>
      <w:keepLines/>
      <w:spacing w:before="240" w:after="240" w:line="420" w:lineRule="exact"/>
      <w:ind w:left="1134" w:right="1134"/>
    </w:pPr>
    <w:rPr>
      <w:b/>
      <w:sz w:val="40"/>
    </w:rPr>
  </w:style>
  <w:style w:type="paragraph" w:customStyle="1" w:styleId="Bullet1G">
    <w:name w:val="_Bullet 1_G"/>
    <w:basedOn w:val="Normal"/>
    <w:qFormat/>
    <w:pPr>
      <w:numPr>
        <w:numId w:val="1"/>
      </w:numPr>
      <w:spacing w:after="120"/>
      <w:ind w:right="1134"/>
      <w:jc w:val="both"/>
    </w:pPr>
  </w:style>
  <w:style w:type="paragraph" w:customStyle="1" w:styleId="Bullet2G">
    <w:name w:val="_Bullet 2_G"/>
    <w:basedOn w:val="Normal"/>
    <w:qFormat/>
    <w:pPr>
      <w:numPr>
        <w:numId w:val="2"/>
      </w:numPr>
      <w:spacing w:after="120"/>
      <w:ind w:right="1134"/>
      <w:jc w:val="both"/>
    </w:pPr>
  </w:style>
  <w:style w:type="paragraph" w:customStyle="1" w:styleId="H1G">
    <w:name w:val="_ H_1_G"/>
    <w:basedOn w:val="Normal"/>
    <w:next w:val="Normal"/>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pPr>
      <w:keepNext/>
      <w:keepLines/>
      <w:tabs>
        <w:tab w:val="right" w:pos="851"/>
      </w:tabs>
      <w:spacing w:before="240" w:after="120" w:line="240" w:lineRule="exact"/>
      <w:ind w:left="1134" w:right="1134" w:hanging="1134"/>
    </w:pPr>
  </w:style>
  <w:style w:type="character" w:customStyle="1" w:styleId="BalloonTextChar">
    <w:name w:val="Balloon Text Char"/>
    <w:link w:val="BalloonText"/>
    <w:semiHidden/>
    <w:qFormat/>
    <w:rPr>
      <w:rFonts w:ascii="Tahoma" w:hAnsi="Tahoma" w:cs="Tahoma"/>
      <w:sz w:val="16"/>
      <w:szCs w:val="16"/>
      <w:lang w:val="en-GB" w:eastAsia="en-US"/>
    </w:rPr>
  </w:style>
  <w:style w:type="paragraph" w:customStyle="1" w:styleId="ParNoG">
    <w:name w:val="_ParNo_G"/>
    <w:basedOn w:val="SingleTxtG"/>
    <w:qFormat/>
    <w:pPr>
      <w:numPr>
        <w:numId w:val="3"/>
      </w:numPr>
      <w:kinsoku w:val="0"/>
      <w:overflowPunct w:val="0"/>
      <w:autoSpaceDE w:val="0"/>
      <w:autoSpaceDN w:val="0"/>
      <w:adjustRightInd w:val="0"/>
      <w:snapToGrid w:val="0"/>
    </w:pPr>
  </w:style>
  <w:style w:type="paragraph" w:customStyle="1" w:styleId="Revision1">
    <w:name w:val="Revision1"/>
    <w:hidden/>
    <w:uiPriority w:val="99"/>
    <w:semiHidden/>
    <w:qFormat/>
    <w:rPr>
      <w:lang w:val="en-GB"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SingleTxtGChar">
    <w:name w:val="_ Single Txt_G Char"/>
    <w:link w:val="SingleTxtG"/>
    <w:qFormat/>
    <w:locked/>
    <w:rPr>
      <w:lang w:eastAsia="en-US"/>
    </w:rPr>
  </w:style>
  <w:style w:type="character" w:customStyle="1" w:styleId="normaltextrun">
    <w:name w:val="normaltextrun"/>
    <w:basedOn w:val="DefaultParagraphFont"/>
    <w:qFormat/>
  </w:style>
  <w:style w:type="character" w:customStyle="1" w:styleId="apple-converted-space">
    <w:name w:val="apple-converted-space"/>
    <w:basedOn w:val="DefaultParagraphFont"/>
    <w:qFormat/>
  </w:style>
  <w:style w:type="character" w:customStyle="1" w:styleId="eop">
    <w:name w:val="eop"/>
    <w:basedOn w:val="DefaultParagraphFont"/>
    <w:qFormat/>
  </w:style>
  <w:style w:type="paragraph" w:customStyle="1" w:styleId="paragraph">
    <w:name w:val="paragraph"/>
    <w:basedOn w:val="Normal"/>
    <w:qFormat/>
    <w:pPr>
      <w:suppressAutoHyphens w:val="0"/>
      <w:spacing w:before="100" w:beforeAutospacing="1" w:after="100" w:afterAutospacing="1" w:line="240" w:lineRule="auto"/>
    </w:pPr>
    <w:rPr>
      <w:sz w:val="24"/>
      <w:szCs w:val="24"/>
      <w:lang w:val="zh-CN" w:eastAsia="en-GB"/>
    </w:rPr>
  </w:style>
  <w:style w:type="paragraph" w:styleId="Revision">
    <w:name w:val="Revision"/>
    <w:hidden/>
    <w:uiPriority w:val="99"/>
    <w:unhideWhenUsed/>
    <w:rsid w:val="0003020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ymbol xmlns="bd3e8ddb-6a7f-4093-b1eb-4c4efa7e3afd">23</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Props1.xml><?xml version="1.0" encoding="utf-8"?>
<ds:datastoreItem xmlns:ds="http://schemas.openxmlformats.org/officeDocument/2006/customXml" ds:itemID="{14735201-DBC8-4416-823F-8E70FFC0AE98}"/>
</file>

<file path=customXml/itemProps2.xml><?xml version="1.0" encoding="utf-8"?>
<ds:datastoreItem xmlns:ds="http://schemas.openxmlformats.org/officeDocument/2006/customXml" ds:itemID="{D02FE843-3DE0-41D2-AA1C-4BEB47BADC81}">
  <ds:schemaRefs>
    <ds:schemaRef ds:uri="http://schemas.microsoft.com/sharepoint/v3/contenttype/forms"/>
  </ds:schemaRefs>
</ds:datastoreItem>
</file>

<file path=customXml/itemProps3.xml><?xml version="1.0" encoding="utf-8"?>
<ds:datastoreItem xmlns:ds="http://schemas.openxmlformats.org/officeDocument/2006/customXml" ds:itemID="{863AFEC9-476E-4B76-B1B1-C9DDD6759DEE}">
  <ds:schemaRefs>
    <ds:schemaRef ds:uri="http://schemas.openxmlformats.org/officeDocument/2006/bibliography"/>
  </ds:schemaRefs>
</ds:datastoreItem>
</file>

<file path=customXml/itemProps4.xml><?xml version="1.0" encoding="utf-8"?>
<ds:datastoreItem xmlns:ds="http://schemas.openxmlformats.org/officeDocument/2006/customXml" ds:itemID="{D95B01FC-95AA-42A1-8D91-70850E624C1C}">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2081</Words>
  <Characters>11637</Characters>
  <Application>Microsoft Office Word</Application>
  <DocSecurity>0</DocSecurity>
  <Lines>187</Lines>
  <Paragraphs>55</Paragraphs>
  <ScaleCrop>false</ScaleCrop>
  <Company>CSD</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A/HRC/RES/58/31</dc:title>
  <dc:subject>2505558</dc:subject>
  <dc:creator>Sumiko IHARA</dc:creator>
  <cp:lastModifiedBy>Matias Pellado</cp:lastModifiedBy>
  <cp:revision>10</cp:revision>
  <cp:lastPrinted>2008-01-29T08:30:00Z</cp:lastPrinted>
  <dcterms:created xsi:type="dcterms:W3CDTF">2026-06-25T14:10:00Z</dcterms:created>
  <dcterms:modified xsi:type="dcterms:W3CDTF">2026-06-25T14:19:00Z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0x010100C1C3967FD4F3944D819C8197B0DC5F22</vt:lpwstr>
  </property>
  <property fmtid="{D5CDD505-2E9C-101B-9397-08002B2CF9AE}" pid="5" name="KSOTemplateDocerSaveRecord">
    <vt:lpwstr>eyJoZGlkIjoiNDYzZTFmZmEzMjVlODRkNjM1MzIzNjk1NmYyZjRlNDEiLCJ1c2VySWQiOiI3ODUxNzMwOTczNDEzIn0=</vt:lpwstr>
  </property>
  <property fmtid="{D5CDD505-2E9C-101B-9397-08002B2CF9AE}" pid="6" name="KSOProductBuildVer">
    <vt:lpwstr>1033-12.1.0.25862</vt:lpwstr>
  </property>
  <property fmtid="{D5CDD505-2E9C-101B-9397-08002B2CF9AE}" pid="7" name="ICV">
    <vt:lpwstr>04C5637842AF4DC59280442B9B236462_13</vt:lpwstr>
  </property>
</Properties>
</file>