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BF8B" w14:textId="304F760B" w:rsidR="00130CAA" w:rsidRDefault="00130CAA">
      <w:pPr>
        <w:pStyle w:val="BodyText"/>
        <w:spacing w:before="5"/>
        <w:rPr>
          <w:sz w:val="2"/>
        </w:rPr>
      </w:pPr>
    </w:p>
    <w:p w14:paraId="51913E51" w14:textId="77777777" w:rsidR="0008180D" w:rsidRPr="00073B60" w:rsidRDefault="0008180D" w:rsidP="0008180D">
      <w:pPr>
        <w:rPr>
          <w:b/>
          <w:color w:val="0000CC"/>
        </w:rPr>
      </w:pPr>
      <w:bookmarkStart w:id="0" w:name="_Hlk130371502"/>
      <w:r w:rsidRPr="00073B60">
        <w:rPr>
          <w:b/>
          <w:color w:val="0000CC"/>
        </w:rPr>
        <w:t>FOR SECRETARIAT USE ONLY</w:t>
      </w:r>
    </w:p>
    <w:p w14:paraId="4C108297" w14:textId="49946201" w:rsidR="0008180D" w:rsidRPr="00073B60" w:rsidRDefault="0008180D" w:rsidP="0008180D">
      <w:pPr>
        <w:rPr>
          <w:b/>
          <w:color w:val="0000CC"/>
        </w:rPr>
      </w:pPr>
      <w:r>
        <w:rPr>
          <w:b/>
          <w:color w:val="0000CC"/>
        </w:rPr>
        <w:t>A/HRC/62</w:t>
      </w:r>
      <w:r w:rsidRPr="00073B60">
        <w:rPr>
          <w:b/>
          <w:color w:val="0000CC"/>
        </w:rPr>
        <w:t>/L</w:t>
      </w:r>
      <w:r>
        <w:rPr>
          <w:b/>
          <w:color w:val="0000CC"/>
        </w:rPr>
        <w:t>.1</w:t>
      </w:r>
    </w:p>
    <w:p w14:paraId="306EBA8A" w14:textId="77777777" w:rsidR="0008180D" w:rsidRPr="00C35DE1" w:rsidRDefault="0008180D" w:rsidP="0008180D">
      <w:pPr>
        <w:rPr>
          <w:b/>
          <w:color w:val="0000CC"/>
        </w:rPr>
      </w:pPr>
      <w:r w:rsidRPr="00073B60">
        <w:rPr>
          <w:b/>
          <w:color w:val="0000CC"/>
        </w:rPr>
        <w:t xml:space="preserve">Item </w:t>
      </w:r>
      <w:r w:rsidRPr="00C35DE1">
        <w:rPr>
          <w:b/>
          <w:color w:val="0000CC"/>
        </w:rPr>
        <w:t>3</w:t>
      </w:r>
    </w:p>
    <w:p w14:paraId="22F71840" w14:textId="31F4C88A" w:rsidR="0008180D" w:rsidRPr="00C35DE1" w:rsidRDefault="0008180D" w:rsidP="0008180D">
      <w:pPr>
        <w:rPr>
          <w:b/>
          <w:color w:val="0000CC"/>
        </w:rPr>
      </w:pPr>
      <w:r w:rsidRPr="00C35DE1">
        <w:rPr>
          <w:b/>
          <w:color w:val="0000CC"/>
        </w:rPr>
        <w:t xml:space="preserve">Received from (main sponsors): </w:t>
      </w:r>
      <w:r w:rsidR="00916CD2" w:rsidRPr="00C35DE1">
        <w:rPr>
          <w:b/>
          <w:color w:val="0000CC"/>
        </w:rPr>
        <w:t>Argentina</w:t>
      </w:r>
    </w:p>
    <w:p w14:paraId="7C6A1A1A" w14:textId="4AAA8FAF" w:rsidR="0008180D" w:rsidRPr="00C35DE1" w:rsidRDefault="0008180D" w:rsidP="0008180D">
      <w:pPr>
        <w:rPr>
          <w:b/>
          <w:color w:val="0000CC"/>
        </w:rPr>
      </w:pPr>
      <w:r w:rsidRPr="00C35DE1">
        <w:rPr>
          <w:b/>
          <w:color w:val="0000CC"/>
        </w:rPr>
        <w:t xml:space="preserve">Date and time: 19/06/2026, </w:t>
      </w:r>
      <w:r w:rsidR="00916CD2" w:rsidRPr="00C35DE1">
        <w:rPr>
          <w:b/>
          <w:color w:val="0000CC"/>
        </w:rPr>
        <w:t>10:59</w:t>
      </w:r>
    </w:p>
    <w:p w14:paraId="0D7842E5" w14:textId="77777777" w:rsidR="0008180D" w:rsidRPr="00C35DE1" w:rsidRDefault="0008180D" w:rsidP="0008180D">
      <w:pPr>
        <w:rPr>
          <w:b/>
          <w:color w:val="0000CC"/>
        </w:rPr>
      </w:pPr>
      <w:r w:rsidRPr="00C35DE1">
        <w:rPr>
          <w:b/>
          <w:color w:val="0000CC"/>
        </w:rPr>
        <w:t>Initials: MR</w:t>
      </w:r>
    </w:p>
    <w:p w14:paraId="59AB10F3" w14:textId="77777777" w:rsidR="0008180D" w:rsidRPr="00C92D25" w:rsidRDefault="0008180D" w:rsidP="0008180D">
      <w:pPr>
        <w:rPr>
          <w:b/>
          <w:color w:val="0000CC"/>
        </w:rPr>
      </w:pPr>
      <w:r w:rsidRPr="00C35DE1">
        <w:rPr>
          <w:b/>
          <w:color w:val="0000CC"/>
        </w:rPr>
        <w:t>Page 1 of 1</w:t>
      </w:r>
    </w:p>
    <w:bookmarkEnd w:id="0"/>
    <w:p w14:paraId="584B4DB4" w14:textId="6801CD67" w:rsidR="00130CAA" w:rsidRDefault="00423A67">
      <w:pPr>
        <w:pStyle w:val="Heading2"/>
        <w:tabs>
          <w:tab w:val="left" w:pos="1276"/>
        </w:tabs>
        <w:ind w:left="424"/>
      </w:pPr>
      <w:r>
        <w:tab/>
        <w:t>Business</w:t>
      </w:r>
      <w:r>
        <w:rPr>
          <w:spacing w:val="-2"/>
        </w:rPr>
        <w:t xml:space="preserve"> </w:t>
      </w:r>
      <w:r>
        <w:t>and</w:t>
      </w:r>
      <w:r>
        <w:rPr>
          <w:spacing w:val="-2"/>
        </w:rPr>
        <w:t xml:space="preserve"> </w:t>
      </w:r>
      <w:r>
        <w:t>human</w:t>
      </w:r>
      <w:r>
        <w:rPr>
          <w:spacing w:val="-2"/>
        </w:rPr>
        <w:t xml:space="preserve"> rights</w:t>
      </w:r>
    </w:p>
    <w:p w14:paraId="5BF0CAA8" w14:textId="77777777" w:rsidR="00130CAA" w:rsidRDefault="006576EF">
      <w:pPr>
        <w:spacing w:before="251"/>
        <w:ind w:left="1842"/>
        <w:rPr>
          <w:sz w:val="20"/>
        </w:rPr>
      </w:pPr>
      <w:r>
        <w:rPr>
          <w:i/>
          <w:sz w:val="20"/>
        </w:rPr>
        <w:t>The</w:t>
      </w:r>
      <w:r>
        <w:rPr>
          <w:i/>
          <w:spacing w:val="-5"/>
          <w:sz w:val="20"/>
        </w:rPr>
        <w:t xml:space="preserve"> </w:t>
      </w:r>
      <w:r>
        <w:rPr>
          <w:i/>
          <w:sz w:val="20"/>
        </w:rPr>
        <w:t>Human</w:t>
      </w:r>
      <w:r>
        <w:rPr>
          <w:i/>
          <w:spacing w:val="-3"/>
          <w:sz w:val="20"/>
        </w:rPr>
        <w:t xml:space="preserve"> </w:t>
      </w:r>
      <w:r>
        <w:rPr>
          <w:i/>
          <w:sz w:val="20"/>
        </w:rPr>
        <w:t>Rights</w:t>
      </w:r>
      <w:r>
        <w:rPr>
          <w:i/>
          <w:spacing w:val="-5"/>
          <w:sz w:val="20"/>
        </w:rPr>
        <w:t xml:space="preserve"> </w:t>
      </w:r>
      <w:r>
        <w:rPr>
          <w:i/>
          <w:spacing w:val="-2"/>
          <w:sz w:val="20"/>
        </w:rPr>
        <w:t>Council</w:t>
      </w:r>
      <w:r>
        <w:rPr>
          <w:spacing w:val="-2"/>
          <w:sz w:val="20"/>
        </w:rPr>
        <w:t>,</w:t>
      </w:r>
    </w:p>
    <w:p w14:paraId="3F9B67D2" w14:textId="77777777" w:rsidR="00130CAA" w:rsidRDefault="006576EF">
      <w:pPr>
        <w:pStyle w:val="BodyText"/>
        <w:spacing w:before="130" w:line="252" w:lineRule="auto"/>
        <w:ind w:left="1273" w:right="1279" w:firstLine="568"/>
        <w:jc w:val="both"/>
      </w:pPr>
      <w:r>
        <w:rPr>
          <w:i/>
        </w:rPr>
        <w:t xml:space="preserve">Reaffirming </w:t>
      </w:r>
      <w:r>
        <w:t>the</w:t>
      </w:r>
      <w:r>
        <w:rPr>
          <w:spacing w:val="-1"/>
        </w:rPr>
        <w:t xml:space="preserve"> </w:t>
      </w:r>
      <w:r>
        <w:t>purposes</w:t>
      </w:r>
      <w:r>
        <w:rPr>
          <w:spacing w:val="-1"/>
        </w:rPr>
        <w:t xml:space="preserve"> </w:t>
      </w:r>
      <w:r>
        <w:t>and principles</w:t>
      </w:r>
      <w:r>
        <w:rPr>
          <w:spacing w:val="-1"/>
        </w:rPr>
        <w:t xml:space="preserve"> </w:t>
      </w:r>
      <w:r>
        <w:t>of the</w:t>
      </w:r>
      <w:r>
        <w:rPr>
          <w:spacing w:val="-1"/>
        </w:rPr>
        <w:t xml:space="preserve"> </w:t>
      </w:r>
      <w:r>
        <w:t>Charter of the</w:t>
      </w:r>
      <w:r>
        <w:rPr>
          <w:spacing w:val="-1"/>
        </w:rPr>
        <w:t xml:space="preserve"> </w:t>
      </w:r>
      <w:r>
        <w:t>United Nations</w:t>
      </w:r>
      <w:r>
        <w:rPr>
          <w:spacing w:val="-1"/>
        </w:rPr>
        <w:t xml:space="preserve"> </w:t>
      </w:r>
      <w:r>
        <w:t>and the Universal Declaration of Human Rights,</w:t>
      </w:r>
    </w:p>
    <w:p w14:paraId="47EAC67E" w14:textId="3FB4F8AC" w:rsidR="00130CAA" w:rsidRDefault="006576EF">
      <w:pPr>
        <w:pStyle w:val="BodyText"/>
        <w:spacing w:before="118" w:line="249" w:lineRule="auto"/>
        <w:ind w:left="1273" w:right="1272" w:firstLine="568"/>
        <w:jc w:val="both"/>
      </w:pPr>
      <w:r>
        <w:rPr>
          <w:i/>
        </w:rPr>
        <w:t xml:space="preserve">Recalling </w:t>
      </w:r>
      <w:r>
        <w:t>Human Rights Council resolutions 8/7 of 18 June 2008, 17/4 of 16 June 2011,</w:t>
      </w:r>
      <w:r>
        <w:rPr>
          <w:spacing w:val="-4"/>
        </w:rPr>
        <w:t xml:space="preserve"> </w:t>
      </w:r>
      <w:r>
        <w:t>21/5</w:t>
      </w:r>
      <w:r>
        <w:rPr>
          <w:spacing w:val="-1"/>
        </w:rPr>
        <w:t xml:space="preserve"> </w:t>
      </w:r>
      <w:r>
        <w:t>of</w:t>
      </w:r>
      <w:r>
        <w:rPr>
          <w:spacing w:val="-2"/>
        </w:rPr>
        <w:t xml:space="preserve"> </w:t>
      </w:r>
      <w:r>
        <w:t>27</w:t>
      </w:r>
      <w:r>
        <w:rPr>
          <w:spacing w:val="-3"/>
        </w:rPr>
        <w:t xml:space="preserve"> </w:t>
      </w:r>
      <w:r>
        <w:t>September</w:t>
      </w:r>
      <w:r>
        <w:rPr>
          <w:spacing w:val="-3"/>
        </w:rPr>
        <w:t xml:space="preserve"> </w:t>
      </w:r>
      <w:r>
        <w:t>2012,</w:t>
      </w:r>
      <w:r>
        <w:rPr>
          <w:spacing w:val="-4"/>
        </w:rPr>
        <w:t xml:space="preserve"> </w:t>
      </w:r>
      <w:r>
        <w:t>26/22</w:t>
      </w:r>
      <w:r>
        <w:rPr>
          <w:spacing w:val="-1"/>
        </w:rPr>
        <w:t xml:space="preserve"> </w:t>
      </w:r>
      <w:r>
        <w:t>of</w:t>
      </w:r>
      <w:r>
        <w:rPr>
          <w:spacing w:val="-2"/>
        </w:rPr>
        <w:t xml:space="preserve"> </w:t>
      </w:r>
      <w:r>
        <w:t>27 June</w:t>
      </w:r>
      <w:r>
        <w:rPr>
          <w:spacing w:val="-4"/>
        </w:rPr>
        <w:t xml:space="preserve"> </w:t>
      </w:r>
      <w:r>
        <w:t>2014,</w:t>
      </w:r>
      <w:r>
        <w:rPr>
          <w:spacing w:val="-2"/>
        </w:rPr>
        <w:t xml:space="preserve"> </w:t>
      </w:r>
      <w:r>
        <w:t>32/10</w:t>
      </w:r>
      <w:r>
        <w:rPr>
          <w:spacing w:val="-1"/>
        </w:rPr>
        <w:t xml:space="preserve"> </w:t>
      </w:r>
      <w:r>
        <w:t>of</w:t>
      </w:r>
      <w:r>
        <w:rPr>
          <w:spacing w:val="-2"/>
        </w:rPr>
        <w:t xml:space="preserve"> </w:t>
      </w:r>
      <w:r>
        <w:t>30 June</w:t>
      </w:r>
      <w:r>
        <w:rPr>
          <w:spacing w:val="-4"/>
        </w:rPr>
        <w:t xml:space="preserve"> </w:t>
      </w:r>
      <w:r>
        <w:t>2016,</w:t>
      </w:r>
      <w:r>
        <w:rPr>
          <w:spacing w:val="-3"/>
        </w:rPr>
        <w:t xml:space="preserve"> </w:t>
      </w:r>
      <w:r>
        <w:t>35/7</w:t>
      </w:r>
      <w:r>
        <w:rPr>
          <w:spacing w:val="-4"/>
        </w:rPr>
        <w:t xml:space="preserve"> </w:t>
      </w:r>
      <w:r>
        <w:t>of</w:t>
      </w:r>
      <w:r>
        <w:rPr>
          <w:spacing w:val="-4"/>
        </w:rPr>
        <w:t xml:space="preserve"> </w:t>
      </w:r>
      <w:r>
        <w:t>22 June 2017, 38/13 of 6 July 2018 and 44/15 of 17 July 2020</w:t>
      </w:r>
      <w:r w:rsidR="00CC7479">
        <w:t xml:space="preserve"> </w:t>
      </w:r>
      <w:r w:rsidR="00CC7479" w:rsidRPr="00CC7479">
        <w:t>and 53/3 of 12 July 2023</w:t>
      </w:r>
      <w:r>
        <w:t>, and Commission on Human Rights resolution 2005/69 of 20 April 2005, and noting Council resolution 26/9 of 26 June 2014, all concerning the issue of human rights and transnational corporations and other business enterprises,</w:t>
      </w:r>
    </w:p>
    <w:p w14:paraId="14CDBC7F" w14:textId="77777777" w:rsidR="00130CAA" w:rsidRDefault="006576EF">
      <w:pPr>
        <w:pStyle w:val="BodyText"/>
        <w:spacing w:before="125" w:line="249" w:lineRule="auto"/>
        <w:ind w:left="1273" w:right="1272" w:firstLine="568"/>
        <w:jc w:val="both"/>
      </w:pPr>
      <w:r>
        <w:rPr>
          <w:i/>
        </w:rPr>
        <w:t xml:space="preserve">Recalling also </w:t>
      </w:r>
      <w:r>
        <w:t>its resolutions 5/1, on institution-building of the Human Rights Council, and 5/2, on the Code of Conduct for Special Procedures Mandate-holders of the Human Rights Council,</w:t>
      </w:r>
      <w:r>
        <w:rPr>
          <w:spacing w:val="-1"/>
        </w:rPr>
        <w:t xml:space="preserve"> </w:t>
      </w:r>
      <w:r>
        <w:t>of 18 June</w:t>
      </w:r>
      <w:r>
        <w:rPr>
          <w:spacing w:val="-1"/>
        </w:rPr>
        <w:t xml:space="preserve"> </w:t>
      </w:r>
      <w:r>
        <w:t>2007,</w:t>
      </w:r>
      <w:r>
        <w:rPr>
          <w:spacing w:val="-1"/>
        </w:rPr>
        <w:t xml:space="preserve"> </w:t>
      </w:r>
      <w:r>
        <w:t>and stressing that mandate holders</w:t>
      </w:r>
      <w:r>
        <w:rPr>
          <w:spacing w:val="-1"/>
        </w:rPr>
        <w:t xml:space="preserve"> </w:t>
      </w:r>
      <w:r>
        <w:t>shall</w:t>
      </w:r>
      <w:r>
        <w:rPr>
          <w:spacing w:val="-1"/>
        </w:rPr>
        <w:t xml:space="preserve"> </w:t>
      </w:r>
      <w:r>
        <w:t>discharge their duties in accordance with those resolutions and the annexes thereto,</w:t>
      </w:r>
    </w:p>
    <w:p w14:paraId="33C51D1E" w14:textId="4B1D452D" w:rsidR="00130CAA" w:rsidRDefault="006576EF">
      <w:pPr>
        <w:pStyle w:val="ListParagraph"/>
        <w:numPr>
          <w:ilvl w:val="0"/>
          <w:numId w:val="1"/>
        </w:numPr>
        <w:tabs>
          <w:tab w:val="left" w:pos="2407"/>
        </w:tabs>
        <w:spacing w:before="123" w:line="249" w:lineRule="auto"/>
        <w:ind w:left="1273" w:firstLine="568"/>
        <w:jc w:val="both"/>
        <w:rPr>
          <w:sz w:val="20"/>
        </w:rPr>
      </w:pPr>
      <w:r>
        <w:rPr>
          <w:i/>
          <w:sz w:val="20"/>
        </w:rPr>
        <w:t xml:space="preserve">Requests </w:t>
      </w:r>
      <w:r>
        <w:rPr>
          <w:sz w:val="20"/>
        </w:rPr>
        <w:t>the United Nations High Commissioner for Human Rights to continue to work in the area of business and human rights, including accountability and remedy, and to convene a yearly consultation, involving representatives of States and other stakeholders, regarding challenges, good practices and the implementation of the Guiding Principles on Business and Human Rights, and to submit a report thereon to the Human Rights Council at its s</w:t>
      </w:r>
      <w:r w:rsidR="00066DBD">
        <w:rPr>
          <w:sz w:val="20"/>
        </w:rPr>
        <w:t>eventy</w:t>
      </w:r>
      <w:r>
        <w:rPr>
          <w:sz w:val="20"/>
        </w:rPr>
        <w:t>-</w:t>
      </w:r>
      <w:r w:rsidR="00066DBD">
        <w:rPr>
          <w:sz w:val="20"/>
        </w:rPr>
        <w:t>first</w:t>
      </w:r>
      <w:r>
        <w:rPr>
          <w:sz w:val="20"/>
        </w:rPr>
        <w:t xml:space="preserve"> session;</w:t>
      </w:r>
    </w:p>
    <w:p w14:paraId="2BFADE98" w14:textId="77777777" w:rsidR="00130CAA" w:rsidRDefault="006576EF">
      <w:pPr>
        <w:pStyle w:val="ListParagraph"/>
        <w:numPr>
          <w:ilvl w:val="0"/>
          <w:numId w:val="1"/>
        </w:numPr>
        <w:tabs>
          <w:tab w:val="left" w:pos="2407"/>
        </w:tabs>
        <w:spacing w:before="126" w:line="249" w:lineRule="auto"/>
        <w:ind w:left="1273" w:right="1274" w:firstLine="568"/>
        <w:jc w:val="both"/>
        <w:rPr>
          <w:sz w:val="20"/>
        </w:rPr>
      </w:pPr>
      <w:r>
        <w:rPr>
          <w:i/>
          <w:sz w:val="20"/>
        </w:rPr>
        <w:t>Decides</w:t>
      </w:r>
      <w:r>
        <w:rPr>
          <w:i/>
          <w:spacing w:val="-10"/>
          <w:sz w:val="20"/>
        </w:rPr>
        <w:t xml:space="preserve"> </w:t>
      </w:r>
      <w:r>
        <w:rPr>
          <w:sz w:val="20"/>
        </w:rPr>
        <w:t>that</w:t>
      </w:r>
      <w:r>
        <w:rPr>
          <w:spacing w:val="-10"/>
          <w:sz w:val="20"/>
        </w:rPr>
        <w:t xml:space="preserve"> </w:t>
      </w:r>
      <w:r>
        <w:rPr>
          <w:sz w:val="20"/>
        </w:rPr>
        <w:t>the</w:t>
      </w:r>
      <w:r>
        <w:rPr>
          <w:spacing w:val="-10"/>
          <w:sz w:val="20"/>
        </w:rPr>
        <w:t xml:space="preserve"> </w:t>
      </w:r>
      <w:r>
        <w:rPr>
          <w:sz w:val="20"/>
        </w:rPr>
        <w:t>Working</w:t>
      </w:r>
      <w:r>
        <w:rPr>
          <w:spacing w:val="-9"/>
          <w:sz w:val="20"/>
        </w:rPr>
        <w:t xml:space="preserve"> </w:t>
      </w:r>
      <w:r>
        <w:rPr>
          <w:sz w:val="20"/>
        </w:rPr>
        <w:t>Group</w:t>
      </w:r>
      <w:r>
        <w:rPr>
          <w:spacing w:val="-9"/>
          <w:sz w:val="20"/>
        </w:rPr>
        <w:t xml:space="preserve"> </w:t>
      </w:r>
      <w:r>
        <w:rPr>
          <w:sz w:val="20"/>
        </w:rPr>
        <w:t>shall</w:t>
      </w:r>
      <w:r>
        <w:rPr>
          <w:spacing w:val="-8"/>
          <w:sz w:val="20"/>
        </w:rPr>
        <w:t xml:space="preserve"> </w:t>
      </w:r>
      <w:r>
        <w:rPr>
          <w:sz w:val="20"/>
        </w:rPr>
        <w:t>continue</w:t>
      </w:r>
      <w:r>
        <w:rPr>
          <w:spacing w:val="-10"/>
          <w:sz w:val="20"/>
        </w:rPr>
        <w:t xml:space="preserve"> </w:t>
      </w:r>
      <w:r>
        <w:rPr>
          <w:sz w:val="20"/>
        </w:rPr>
        <w:t>to</w:t>
      </w:r>
      <w:r>
        <w:rPr>
          <w:spacing w:val="-8"/>
          <w:sz w:val="20"/>
        </w:rPr>
        <w:t xml:space="preserve"> </w:t>
      </w:r>
      <w:r>
        <w:rPr>
          <w:sz w:val="20"/>
        </w:rPr>
        <w:t>guide</w:t>
      </w:r>
      <w:r>
        <w:rPr>
          <w:spacing w:val="-10"/>
          <w:sz w:val="20"/>
        </w:rPr>
        <w:t xml:space="preserve"> </w:t>
      </w:r>
      <w:r>
        <w:rPr>
          <w:sz w:val="20"/>
        </w:rPr>
        <w:t>the</w:t>
      </w:r>
      <w:r>
        <w:rPr>
          <w:spacing w:val="-12"/>
          <w:sz w:val="20"/>
        </w:rPr>
        <w:t xml:space="preserve"> </w:t>
      </w:r>
      <w:r>
        <w:rPr>
          <w:sz w:val="20"/>
        </w:rPr>
        <w:t>work</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Forum on Business</w:t>
      </w:r>
      <w:r>
        <w:rPr>
          <w:spacing w:val="-1"/>
          <w:sz w:val="20"/>
        </w:rPr>
        <w:t xml:space="preserve"> </w:t>
      </w:r>
      <w:r>
        <w:rPr>
          <w:sz w:val="20"/>
        </w:rPr>
        <w:t>and Human Rights</w:t>
      </w:r>
      <w:r>
        <w:rPr>
          <w:spacing w:val="-1"/>
          <w:sz w:val="20"/>
        </w:rPr>
        <w:t xml:space="preserve"> </w:t>
      </w:r>
      <w:r>
        <w:rPr>
          <w:sz w:val="20"/>
        </w:rPr>
        <w:t>and to prepare its</w:t>
      </w:r>
      <w:r>
        <w:rPr>
          <w:spacing w:val="-1"/>
          <w:sz w:val="20"/>
        </w:rPr>
        <w:t xml:space="preserve"> </w:t>
      </w:r>
      <w:r>
        <w:rPr>
          <w:sz w:val="20"/>
        </w:rPr>
        <w:t>annual meetings, and invites the Working Group to chair the Forum on Business and Human Rights and to submit a report on the proceedings and thematic recommendations of the Forum to the Human Rights Council for its consideration;</w:t>
      </w:r>
    </w:p>
    <w:p w14:paraId="5D14C2E8" w14:textId="737048B4" w:rsidR="00130CAA" w:rsidRPr="00916CD2" w:rsidRDefault="006576EF" w:rsidP="00916CD2">
      <w:pPr>
        <w:pStyle w:val="ListParagraph"/>
        <w:numPr>
          <w:ilvl w:val="0"/>
          <w:numId w:val="1"/>
        </w:numPr>
        <w:tabs>
          <w:tab w:val="left" w:pos="2407"/>
        </w:tabs>
        <w:spacing w:line="249" w:lineRule="auto"/>
        <w:ind w:left="1273" w:firstLine="568"/>
        <w:jc w:val="both"/>
        <w:rPr>
          <w:b/>
        </w:rPr>
      </w:pPr>
      <w:r>
        <w:rPr>
          <w:i/>
          <w:sz w:val="20"/>
        </w:rPr>
        <w:t xml:space="preserve">Also decides </w:t>
      </w:r>
      <w:r>
        <w:rPr>
          <w:sz w:val="20"/>
        </w:rPr>
        <w:t>to extend the mandate of the Working Group on the issue of human</w:t>
      </w:r>
      <w:r>
        <w:rPr>
          <w:spacing w:val="-2"/>
          <w:sz w:val="20"/>
        </w:rPr>
        <w:t xml:space="preserve"> </w:t>
      </w:r>
      <w:r>
        <w:rPr>
          <w:sz w:val="20"/>
        </w:rPr>
        <w:t>rights</w:t>
      </w:r>
      <w:r>
        <w:rPr>
          <w:spacing w:val="-2"/>
          <w:sz w:val="20"/>
        </w:rPr>
        <w:t xml:space="preserve"> </w:t>
      </w:r>
      <w:r>
        <w:rPr>
          <w:sz w:val="20"/>
        </w:rPr>
        <w:t>and</w:t>
      </w:r>
      <w:r>
        <w:rPr>
          <w:spacing w:val="-2"/>
          <w:sz w:val="20"/>
        </w:rPr>
        <w:t xml:space="preserve"> </w:t>
      </w:r>
      <w:r>
        <w:rPr>
          <w:sz w:val="20"/>
        </w:rPr>
        <w:t>transnational</w:t>
      </w:r>
      <w:r>
        <w:rPr>
          <w:spacing w:val="-1"/>
          <w:sz w:val="20"/>
        </w:rPr>
        <w:t xml:space="preserve"> </w:t>
      </w:r>
      <w:r>
        <w:rPr>
          <w:sz w:val="20"/>
        </w:rPr>
        <w:t>corporations</w:t>
      </w:r>
      <w:r>
        <w:rPr>
          <w:spacing w:val="-4"/>
          <w:sz w:val="20"/>
        </w:rPr>
        <w:t xml:space="preserve"> </w:t>
      </w:r>
      <w:r>
        <w:rPr>
          <w:sz w:val="20"/>
        </w:rPr>
        <w:t>and</w:t>
      </w:r>
      <w:r>
        <w:rPr>
          <w:spacing w:val="-2"/>
          <w:sz w:val="20"/>
        </w:rPr>
        <w:t xml:space="preserve"> </w:t>
      </w:r>
      <w:r>
        <w:rPr>
          <w:sz w:val="20"/>
        </w:rPr>
        <w:t>other business</w:t>
      </w:r>
      <w:r>
        <w:rPr>
          <w:spacing w:val="-2"/>
          <w:sz w:val="20"/>
        </w:rPr>
        <w:t xml:space="preserve"> </w:t>
      </w:r>
      <w:r>
        <w:rPr>
          <w:sz w:val="20"/>
        </w:rPr>
        <w:t>enterprises,</w:t>
      </w:r>
      <w:r>
        <w:rPr>
          <w:spacing w:val="-1"/>
          <w:sz w:val="20"/>
        </w:rPr>
        <w:t xml:space="preserve"> </w:t>
      </w:r>
      <w:r>
        <w:rPr>
          <w:sz w:val="20"/>
        </w:rPr>
        <w:t>as</w:t>
      </w:r>
      <w:r>
        <w:rPr>
          <w:spacing w:val="-1"/>
          <w:sz w:val="20"/>
        </w:rPr>
        <w:t xml:space="preserve"> </w:t>
      </w:r>
      <w:r>
        <w:rPr>
          <w:sz w:val="20"/>
        </w:rPr>
        <w:t>set</w:t>
      </w:r>
      <w:r>
        <w:rPr>
          <w:spacing w:val="-1"/>
          <w:sz w:val="20"/>
        </w:rPr>
        <w:t xml:space="preserve"> </w:t>
      </w:r>
      <w:r>
        <w:rPr>
          <w:sz w:val="20"/>
        </w:rPr>
        <w:t>out</w:t>
      </w:r>
      <w:r>
        <w:rPr>
          <w:spacing w:val="-3"/>
          <w:sz w:val="20"/>
        </w:rPr>
        <w:t xml:space="preserve"> </w:t>
      </w:r>
      <w:r>
        <w:rPr>
          <w:sz w:val="20"/>
        </w:rPr>
        <w:t xml:space="preserve">by the Human Rights Council in its resolution 17/4, and with due consideration of its resolution </w:t>
      </w:r>
      <w:r w:rsidR="00CC7479" w:rsidRPr="00CC7479">
        <w:rPr>
          <w:sz w:val="20"/>
        </w:rPr>
        <w:t>53/3</w:t>
      </w:r>
      <w:r>
        <w:rPr>
          <w:sz w:val="20"/>
        </w:rPr>
        <w:t>, for a period of three years;</w:t>
      </w:r>
    </w:p>
    <w:p w14:paraId="6FD110F1" w14:textId="77777777" w:rsidR="00916CD2" w:rsidRPr="00C35DE1" w:rsidRDefault="00916CD2" w:rsidP="00C35DE1">
      <w:pPr>
        <w:tabs>
          <w:tab w:val="left" w:pos="2407"/>
        </w:tabs>
        <w:spacing w:line="249" w:lineRule="auto"/>
        <w:ind w:left="1273"/>
        <w:rPr>
          <w:b/>
        </w:rPr>
      </w:pPr>
    </w:p>
    <w:p w14:paraId="00861D38" w14:textId="77777777" w:rsidR="00130CAA" w:rsidRDefault="006576EF">
      <w:pPr>
        <w:pStyle w:val="ListParagraph"/>
        <w:numPr>
          <w:ilvl w:val="0"/>
          <w:numId w:val="1"/>
        </w:numPr>
        <w:tabs>
          <w:tab w:val="left" w:pos="2407"/>
        </w:tabs>
        <w:spacing w:before="0" w:line="249" w:lineRule="auto"/>
        <w:ind w:left="1273" w:right="1278" w:firstLine="568"/>
        <w:jc w:val="both"/>
        <w:rPr>
          <w:sz w:val="20"/>
        </w:rPr>
      </w:pPr>
      <w:r>
        <w:rPr>
          <w:i/>
          <w:sz w:val="20"/>
        </w:rPr>
        <w:t xml:space="preserve">Requests </w:t>
      </w:r>
      <w:r>
        <w:rPr>
          <w:sz w:val="20"/>
        </w:rPr>
        <w:t xml:space="preserve">the Secretary-General and the High Commissioner to provide the Working Group with all the resources and assistance necessary to fulfil its mandate effectively, including its role in guiding the work of the Forum on Business and Human </w:t>
      </w:r>
      <w:r>
        <w:rPr>
          <w:spacing w:val="-2"/>
          <w:sz w:val="20"/>
        </w:rPr>
        <w:t>Rights;</w:t>
      </w:r>
    </w:p>
    <w:p w14:paraId="341BA624" w14:textId="77777777" w:rsidR="00130CAA" w:rsidRDefault="006576EF">
      <w:pPr>
        <w:pStyle w:val="ListParagraph"/>
        <w:numPr>
          <w:ilvl w:val="0"/>
          <w:numId w:val="1"/>
        </w:numPr>
        <w:tabs>
          <w:tab w:val="left" w:pos="2407"/>
        </w:tabs>
        <w:spacing w:line="249" w:lineRule="auto"/>
        <w:ind w:left="1273" w:right="1274" w:firstLine="568"/>
        <w:jc w:val="both"/>
        <w:rPr>
          <w:sz w:val="20"/>
        </w:rPr>
      </w:pPr>
      <w:r>
        <w:rPr>
          <w:i/>
          <w:sz w:val="20"/>
        </w:rPr>
        <w:t>Also</w:t>
      </w:r>
      <w:r>
        <w:rPr>
          <w:i/>
          <w:spacing w:val="-13"/>
          <w:sz w:val="20"/>
        </w:rPr>
        <w:t xml:space="preserve"> </w:t>
      </w:r>
      <w:r>
        <w:rPr>
          <w:i/>
          <w:sz w:val="20"/>
        </w:rPr>
        <w:t>requests</w:t>
      </w:r>
      <w:r>
        <w:rPr>
          <w:i/>
          <w:spacing w:val="-12"/>
          <w:sz w:val="20"/>
        </w:rPr>
        <w:t xml:space="preserve"> </w:t>
      </w:r>
      <w:r>
        <w:rPr>
          <w:sz w:val="20"/>
        </w:rPr>
        <w:t>the</w:t>
      </w:r>
      <w:r>
        <w:rPr>
          <w:spacing w:val="-13"/>
          <w:sz w:val="20"/>
        </w:rPr>
        <w:t xml:space="preserve"> </w:t>
      </w:r>
      <w:r>
        <w:rPr>
          <w:sz w:val="20"/>
        </w:rPr>
        <w:t>Secretary-General</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High</w:t>
      </w:r>
      <w:r>
        <w:rPr>
          <w:spacing w:val="-13"/>
          <w:sz w:val="20"/>
        </w:rPr>
        <w:t xml:space="preserve"> </w:t>
      </w:r>
      <w:r>
        <w:rPr>
          <w:sz w:val="20"/>
        </w:rPr>
        <w:t>Commissioner</w:t>
      </w:r>
      <w:r>
        <w:rPr>
          <w:spacing w:val="-12"/>
          <w:sz w:val="20"/>
        </w:rPr>
        <w:t xml:space="preserve"> </w:t>
      </w:r>
      <w:r>
        <w:rPr>
          <w:sz w:val="20"/>
        </w:rPr>
        <w:t>to</w:t>
      </w:r>
      <w:r>
        <w:rPr>
          <w:spacing w:val="-13"/>
          <w:sz w:val="20"/>
        </w:rPr>
        <w:t xml:space="preserve"> </w:t>
      </w:r>
      <w:r>
        <w:rPr>
          <w:sz w:val="20"/>
        </w:rPr>
        <w:t>provide</w:t>
      </w:r>
      <w:r>
        <w:rPr>
          <w:spacing w:val="-12"/>
          <w:sz w:val="20"/>
        </w:rPr>
        <w:t xml:space="preserve"> </w:t>
      </w:r>
      <w:r>
        <w:rPr>
          <w:sz w:val="20"/>
        </w:rPr>
        <w:t>the Forum,</w:t>
      </w:r>
      <w:r>
        <w:rPr>
          <w:spacing w:val="-11"/>
          <w:sz w:val="20"/>
        </w:rPr>
        <w:t xml:space="preserve"> </w:t>
      </w:r>
      <w:r>
        <w:rPr>
          <w:sz w:val="20"/>
        </w:rPr>
        <w:t>in</w:t>
      </w:r>
      <w:r>
        <w:rPr>
          <w:spacing w:val="-10"/>
          <w:sz w:val="20"/>
        </w:rPr>
        <w:t xml:space="preserve"> </w:t>
      </w:r>
      <w:r>
        <w:rPr>
          <w:sz w:val="20"/>
        </w:rPr>
        <w:t>a</w:t>
      </w:r>
      <w:r>
        <w:rPr>
          <w:spacing w:val="-10"/>
          <w:sz w:val="20"/>
        </w:rPr>
        <w:t xml:space="preserve"> </w:t>
      </w:r>
      <w:r>
        <w:rPr>
          <w:sz w:val="20"/>
        </w:rPr>
        <w:t>transparent</w:t>
      </w:r>
      <w:r>
        <w:rPr>
          <w:spacing w:val="-13"/>
          <w:sz w:val="20"/>
        </w:rPr>
        <w:t xml:space="preserve"> </w:t>
      </w:r>
      <w:r>
        <w:rPr>
          <w:sz w:val="20"/>
        </w:rPr>
        <w:t>manner,</w:t>
      </w:r>
      <w:r>
        <w:rPr>
          <w:spacing w:val="-10"/>
          <w:sz w:val="20"/>
        </w:rPr>
        <w:t xml:space="preserve"> </w:t>
      </w:r>
      <w:r>
        <w:rPr>
          <w:sz w:val="20"/>
        </w:rPr>
        <w:t>with</w:t>
      </w:r>
      <w:r>
        <w:rPr>
          <w:spacing w:val="-10"/>
          <w:sz w:val="20"/>
        </w:rPr>
        <w:t xml:space="preserve"> </w:t>
      </w:r>
      <w:r>
        <w:rPr>
          <w:sz w:val="20"/>
        </w:rPr>
        <w:t>all</w:t>
      </w:r>
      <w:r>
        <w:rPr>
          <w:spacing w:val="-10"/>
          <w:sz w:val="20"/>
        </w:rPr>
        <w:t xml:space="preserve"> </w:t>
      </w:r>
      <w:r>
        <w:rPr>
          <w:sz w:val="20"/>
        </w:rPr>
        <w:t>the</w:t>
      </w:r>
      <w:r>
        <w:rPr>
          <w:spacing w:val="-12"/>
          <w:sz w:val="20"/>
        </w:rPr>
        <w:t xml:space="preserve"> </w:t>
      </w:r>
      <w:r>
        <w:rPr>
          <w:sz w:val="20"/>
        </w:rPr>
        <w:t>services</w:t>
      </w:r>
      <w:r>
        <w:rPr>
          <w:spacing w:val="-10"/>
          <w:sz w:val="20"/>
        </w:rPr>
        <w:t xml:space="preserve"> </w:t>
      </w:r>
      <w:r>
        <w:rPr>
          <w:sz w:val="20"/>
        </w:rPr>
        <w:t>and</w:t>
      </w:r>
      <w:r>
        <w:rPr>
          <w:spacing w:val="-10"/>
          <w:sz w:val="20"/>
        </w:rPr>
        <w:t xml:space="preserve"> </w:t>
      </w:r>
      <w:r>
        <w:rPr>
          <w:sz w:val="20"/>
        </w:rPr>
        <w:t>facilities</w:t>
      </w:r>
      <w:r>
        <w:rPr>
          <w:spacing w:val="-11"/>
          <w:sz w:val="20"/>
        </w:rPr>
        <w:t xml:space="preserve"> </w:t>
      </w:r>
      <w:r>
        <w:rPr>
          <w:sz w:val="20"/>
        </w:rPr>
        <w:t>necessary,</w:t>
      </w:r>
      <w:r>
        <w:rPr>
          <w:spacing w:val="-10"/>
          <w:sz w:val="20"/>
        </w:rPr>
        <w:t xml:space="preserve"> </w:t>
      </w:r>
      <w:r>
        <w:rPr>
          <w:sz w:val="20"/>
        </w:rPr>
        <w:t>bearing</w:t>
      </w:r>
      <w:r>
        <w:rPr>
          <w:spacing w:val="-11"/>
          <w:sz w:val="20"/>
        </w:rPr>
        <w:t xml:space="preserve"> </w:t>
      </w:r>
      <w:r>
        <w:rPr>
          <w:sz w:val="20"/>
        </w:rPr>
        <w:t>in</w:t>
      </w:r>
      <w:r>
        <w:rPr>
          <w:spacing w:val="-10"/>
          <w:sz w:val="20"/>
        </w:rPr>
        <w:t xml:space="preserve"> </w:t>
      </w:r>
      <w:r>
        <w:rPr>
          <w:sz w:val="20"/>
        </w:rPr>
        <w:t>mind the</w:t>
      </w:r>
      <w:r>
        <w:rPr>
          <w:spacing w:val="-13"/>
          <w:sz w:val="20"/>
        </w:rPr>
        <w:t xml:space="preserve"> </w:t>
      </w:r>
      <w:r>
        <w:rPr>
          <w:sz w:val="20"/>
        </w:rPr>
        <w:t>need</w:t>
      </w:r>
      <w:r>
        <w:rPr>
          <w:spacing w:val="-12"/>
          <w:sz w:val="20"/>
        </w:rPr>
        <w:t xml:space="preserve"> </w:t>
      </w:r>
      <w:r>
        <w:rPr>
          <w:sz w:val="20"/>
        </w:rPr>
        <w:t>for</w:t>
      </w:r>
      <w:r>
        <w:rPr>
          <w:spacing w:val="-13"/>
          <w:sz w:val="20"/>
        </w:rPr>
        <w:t xml:space="preserve"> </w:t>
      </w:r>
      <w:r>
        <w:rPr>
          <w:sz w:val="20"/>
        </w:rPr>
        <w:t>a</w:t>
      </w:r>
      <w:r>
        <w:rPr>
          <w:spacing w:val="-12"/>
          <w:sz w:val="20"/>
        </w:rPr>
        <w:t xml:space="preserve"> </w:t>
      </w:r>
      <w:r>
        <w:rPr>
          <w:sz w:val="20"/>
        </w:rPr>
        <w:t>hybrid</w:t>
      </w:r>
      <w:r>
        <w:rPr>
          <w:spacing w:val="-13"/>
          <w:sz w:val="20"/>
        </w:rPr>
        <w:t xml:space="preserve"> </w:t>
      </w:r>
      <w:r>
        <w:rPr>
          <w:sz w:val="20"/>
        </w:rPr>
        <w:t>format</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growing</w:t>
      </w:r>
      <w:r>
        <w:rPr>
          <w:spacing w:val="-13"/>
          <w:sz w:val="20"/>
        </w:rPr>
        <w:t xml:space="preserve"> </w:t>
      </w:r>
      <w:r>
        <w:rPr>
          <w:sz w:val="20"/>
        </w:rPr>
        <w:t>participation</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Forum,</w:t>
      </w:r>
      <w:r>
        <w:rPr>
          <w:spacing w:val="-13"/>
          <w:sz w:val="20"/>
        </w:rPr>
        <w:t xml:space="preserve"> </w:t>
      </w:r>
      <w:r>
        <w:rPr>
          <w:sz w:val="20"/>
        </w:rPr>
        <w:t>and</w:t>
      </w:r>
      <w:r>
        <w:rPr>
          <w:spacing w:val="-12"/>
          <w:sz w:val="20"/>
        </w:rPr>
        <w:t xml:space="preserve"> </w:t>
      </w:r>
      <w:r>
        <w:rPr>
          <w:sz w:val="20"/>
        </w:rPr>
        <w:t>paying</w:t>
      </w:r>
      <w:r>
        <w:rPr>
          <w:spacing w:val="-13"/>
          <w:sz w:val="20"/>
        </w:rPr>
        <w:t xml:space="preserve"> </w:t>
      </w:r>
      <w:r>
        <w:rPr>
          <w:sz w:val="20"/>
        </w:rPr>
        <w:t xml:space="preserve">particular attention to regional balance and ensuring participation of affected individuals and </w:t>
      </w:r>
      <w:r>
        <w:rPr>
          <w:spacing w:val="-2"/>
          <w:sz w:val="20"/>
        </w:rPr>
        <w:t>communities.</w:t>
      </w:r>
    </w:p>
    <w:p w14:paraId="23C180C8" w14:textId="77777777" w:rsidR="00130CAA" w:rsidRDefault="00130CAA">
      <w:pPr>
        <w:pStyle w:val="ListParagraph"/>
        <w:spacing w:line="249" w:lineRule="auto"/>
        <w:rPr>
          <w:sz w:val="20"/>
        </w:rPr>
        <w:sectPr w:rsidR="00130CAA">
          <w:footerReference w:type="default" r:id="rId10"/>
          <w:pgSz w:w="11910" w:h="16850"/>
          <w:pgMar w:top="780" w:right="992" w:bottom="760" w:left="992" w:header="0" w:footer="565" w:gutter="0"/>
          <w:cols w:space="720"/>
        </w:sectPr>
      </w:pPr>
    </w:p>
    <w:p w14:paraId="5176457F" w14:textId="77777777" w:rsidR="00130CAA" w:rsidRDefault="00130CAA">
      <w:pPr>
        <w:pStyle w:val="BodyText"/>
      </w:pPr>
    </w:p>
    <w:p w14:paraId="6D9FFFE1" w14:textId="256E92BB" w:rsidR="00130CAA" w:rsidRDefault="00130CAA" w:rsidP="00C35DE1">
      <w:pPr>
        <w:spacing w:before="124" w:line="249" w:lineRule="auto"/>
        <w:ind w:right="1271"/>
        <w:rPr>
          <w:i/>
          <w:sz w:val="20"/>
        </w:rPr>
      </w:pPr>
    </w:p>
    <w:p w14:paraId="2E284849" w14:textId="77777777" w:rsidR="00130CAA" w:rsidRDefault="00130CAA">
      <w:pPr>
        <w:spacing w:line="249" w:lineRule="auto"/>
        <w:jc w:val="center"/>
        <w:rPr>
          <w:i/>
          <w:sz w:val="20"/>
        </w:rPr>
        <w:sectPr w:rsidR="00130CAA">
          <w:type w:val="continuous"/>
          <w:pgSz w:w="11910" w:h="16850"/>
          <w:pgMar w:top="660" w:right="992" w:bottom="780" w:left="992" w:header="0" w:footer="565" w:gutter="0"/>
          <w:cols w:num="2" w:space="720" w:equalWidth="0">
            <w:col w:w="3380" w:space="2955"/>
            <w:col w:w="3591"/>
          </w:cols>
        </w:sectPr>
      </w:pPr>
    </w:p>
    <w:p w14:paraId="5A69E193" w14:textId="77777777" w:rsidR="00130CAA" w:rsidRDefault="00130CAA">
      <w:pPr>
        <w:pStyle w:val="BodyText"/>
        <w:spacing w:before="229"/>
        <w:rPr>
          <w:i/>
        </w:rPr>
      </w:pPr>
    </w:p>
    <w:p w14:paraId="2AFFA210" w14:textId="77777777" w:rsidR="00130CAA" w:rsidRDefault="006576EF">
      <w:pPr>
        <w:spacing w:line="20" w:lineRule="exact"/>
        <w:ind w:left="4109"/>
        <w:rPr>
          <w:sz w:val="2"/>
        </w:rPr>
      </w:pPr>
      <w:r>
        <w:rPr>
          <w:noProof/>
          <w:sz w:val="2"/>
        </w:rPr>
        <mc:AlternateContent>
          <mc:Choice Requires="wpg">
            <w:drawing>
              <wp:inline distT="0" distB="0" distL="0" distR="0" wp14:anchorId="70875F7D" wp14:editId="14673FBD">
                <wp:extent cx="108140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1405" cy="6350"/>
                          <a:chOff x="0" y="0"/>
                          <a:chExt cx="1081405" cy="6350"/>
                        </a:xfrm>
                      </wpg:grpSpPr>
                      <wps:wsp>
                        <wps:cNvPr id="10" name="Graphic 10"/>
                        <wps:cNvSpPr/>
                        <wps:spPr>
                          <a:xfrm>
                            <a:off x="0" y="0"/>
                            <a:ext cx="1081405" cy="6350"/>
                          </a:xfrm>
                          <a:custGeom>
                            <a:avLst/>
                            <a:gdLst/>
                            <a:ahLst/>
                            <a:cxnLst/>
                            <a:rect l="l" t="t" r="r" b="b"/>
                            <a:pathLst>
                              <a:path w="1081405" h="6350">
                                <a:moveTo>
                                  <a:pt x="1080820" y="0"/>
                                </a:moveTo>
                                <a:lnTo>
                                  <a:pt x="0" y="0"/>
                                </a:lnTo>
                                <a:lnTo>
                                  <a:pt x="0" y="6096"/>
                                </a:lnTo>
                                <a:lnTo>
                                  <a:pt x="1080820" y="6096"/>
                                </a:lnTo>
                                <a:lnTo>
                                  <a:pt x="1080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8329C0" id="Group 9" o:spid="_x0000_s1026" style="width:85.15pt;height:.5pt;mso-position-horizontal-relative:char;mso-position-vertical-relative:line" coordsize="108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">
                <v:shape id="Graphic 10" o:spid="_x0000_s1027" style="position:absolute;width:10814;height:63;visibility:visible;mso-wrap-style:square;v-text-anchor:top" coordsize="1081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" path="m1080820,l,,,6096r1080820,l1080820,xe" fillcolor="black" stroked="f">
                  <v:path arrowok="t"/>
                </v:shape>
                <w10:anchorlock/>
              </v:group>
            </w:pict>
          </mc:Fallback>
        </mc:AlternateContent>
      </w:r>
    </w:p>
    <w:sectPr w:rsidR="00130CAA">
      <w:type w:val="continuous"/>
      <w:pgSz w:w="11910" w:h="16850"/>
      <w:pgMar w:top="660" w:right="992" w:bottom="780" w:left="992"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83B1" w14:textId="77777777" w:rsidR="006576EF" w:rsidRDefault="006576EF">
      <w:r>
        <w:separator/>
      </w:r>
    </w:p>
  </w:endnote>
  <w:endnote w:type="continuationSeparator" w:id="0">
    <w:p w14:paraId="68B4098B" w14:textId="77777777" w:rsidR="006576EF" w:rsidRDefault="0065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A18A" w14:textId="7A8E304E" w:rsidR="00130CAA" w:rsidRDefault="00130CA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0447" w14:textId="77777777" w:rsidR="006576EF" w:rsidRDefault="006576EF">
      <w:r>
        <w:separator/>
      </w:r>
    </w:p>
  </w:footnote>
  <w:footnote w:type="continuationSeparator" w:id="0">
    <w:p w14:paraId="2F9A4E64" w14:textId="77777777" w:rsidR="006576EF" w:rsidRDefault="00657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252A6"/>
    <w:multiLevelType w:val="hybridMultilevel"/>
    <w:tmpl w:val="F7BEE2D4"/>
    <w:lvl w:ilvl="0" w:tplc="6448772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B62CEF8">
      <w:numFmt w:val="bullet"/>
      <w:lvlText w:val="•"/>
      <w:lvlJc w:val="left"/>
      <w:pPr>
        <w:ind w:left="2144" w:hanging="567"/>
      </w:pPr>
      <w:rPr>
        <w:rFonts w:hint="default"/>
        <w:lang w:val="en-US" w:eastAsia="en-US" w:bidi="ar-SA"/>
      </w:rPr>
    </w:lvl>
    <w:lvl w:ilvl="2" w:tplc="7EA4CF9E">
      <w:numFmt w:val="bullet"/>
      <w:lvlText w:val="•"/>
      <w:lvlJc w:val="left"/>
      <w:pPr>
        <w:ind w:left="3008" w:hanging="567"/>
      </w:pPr>
      <w:rPr>
        <w:rFonts w:hint="default"/>
        <w:lang w:val="en-US" w:eastAsia="en-US" w:bidi="ar-SA"/>
      </w:rPr>
    </w:lvl>
    <w:lvl w:ilvl="3" w:tplc="8B1AC634">
      <w:numFmt w:val="bullet"/>
      <w:lvlText w:val="•"/>
      <w:lvlJc w:val="left"/>
      <w:pPr>
        <w:ind w:left="3872" w:hanging="567"/>
      </w:pPr>
      <w:rPr>
        <w:rFonts w:hint="default"/>
        <w:lang w:val="en-US" w:eastAsia="en-US" w:bidi="ar-SA"/>
      </w:rPr>
    </w:lvl>
    <w:lvl w:ilvl="4" w:tplc="5A700D88">
      <w:numFmt w:val="bullet"/>
      <w:lvlText w:val="•"/>
      <w:lvlJc w:val="left"/>
      <w:pPr>
        <w:ind w:left="4736" w:hanging="567"/>
      </w:pPr>
      <w:rPr>
        <w:rFonts w:hint="default"/>
        <w:lang w:val="en-US" w:eastAsia="en-US" w:bidi="ar-SA"/>
      </w:rPr>
    </w:lvl>
    <w:lvl w:ilvl="5" w:tplc="968ACB7C">
      <w:numFmt w:val="bullet"/>
      <w:lvlText w:val="•"/>
      <w:lvlJc w:val="left"/>
      <w:pPr>
        <w:ind w:left="5601" w:hanging="567"/>
      </w:pPr>
      <w:rPr>
        <w:rFonts w:hint="default"/>
        <w:lang w:val="en-US" w:eastAsia="en-US" w:bidi="ar-SA"/>
      </w:rPr>
    </w:lvl>
    <w:lvl w:ilvl="6" w:tplc="E424D716">
      <w:numFmt w:val="bullet"/>
      <w:lvlText w:val="•"/>
      <w:lvlJc w:val="left"/>
      <w:pPr>
        <w:ind w:left="6465" w:hanging="567"/>
      </w:pPr>
      <w:rPr>
        <w:rFonts w:hint="default"/>
        <w:lang w:val="en-US" w:eastAsia="en-US" w:bidi="ar-SA"/>
      </w:rPr>
    </w:lvl>
    <w:lvl w:ilvl="7" w:tplc="EC841730">
      <w:numFmt w:val="bullet"/>
      <w:lvlText w:val="•"/>
      <w:lvlJc w:val="left"/>
      <w:pPr>
        <w:ind w:left="7329" w:hanging="567"/>
      </w:pPr>
      <w:rPr>
        <w:rFonts w:hint="default"/>
        <w:lang w:val="en-US" w:eastAsia="en-US" w:bidi="ar-SA"/>
      </w:rPr>
    </w:lvl>
    <w:lvl w:ilvl="8" w:tplc="1310B97E">
      <w:numFmt w:val="bullet"/>
      <w:lvlText w:val="•"/>
      <w:lvlJc w:val="left"/>
      <w:pPr>
        <w:ind w:left="8193" w:hanging="567"/>
      </w:pPr>
      <w:rPr>
        <w:rFonts w:hint="default"/>
        <w:lang w:val="en-US" w:eastAsia="en-US" w:bidi="ar-SA"/>
      </w:rPr>
    </w:lvl>
  </w:abstractNum>
  <w:num w:numId="1" w16cid:durableId="135715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AA"/>
    <w:rsid w:val="00066DBD"/>
    <w:rsid w:val="0008180D"/>
    <w:rsid w:val="000A602D"/>
    <w:rsid w:val="000B264D"/>
    <w:rsid w:val="00130CAA"/>
    <w:rsid w:val="001A798F"/>
    <w:rsid w:val="001C2476"/>
    <w:rsid w:val="002327E2"/>
    <w:rsid w:val="00423A67"/>
    <w:rsid w:val="004B1C7E"/>
    <w:rsid w:val="004D1E2C"/>
    <w:rsid w:val="006576EF"/>
    <w:rsid w:val="00916CD2"/>
    <w:rsid w:val="00922EBA"/>
    <w:rsid w:val="00B8214B"/>
    <w:rsid w:val="00C35DE1"/>
    <w:rsid w:val="00CC7479"/>
    <w:rsid w:val="00EE3B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C8368"/>
  <w15:docId w15:val="{B4B7A920-6FCB-49AF-9DCA-6B637AEB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73" w:right="2470"/>
      <w:outlineLvl w:val="0"/>
    </w:pPr>
    <w:rPr>
      <w:b/>
      <w:bCs/>
      <w:sz w:val="28"/>
      <w:szCs w:val="28"/>
    </w:rPr>
  </w:style>
  <w:style w:type="paragraph" w:styleId="Heading2">
    <w:name w:val="heading 2"/>
    <w:basedOn w:val="Normal"/>
    <w:uiPriority w:val="9"/>
    <w:unhideWhenUsed/>
    <w:qFormat/>
    <w:pPr>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4"/>
      <w:ind w:left="1273" w:right="1270" w:firstLine="568"/>
      <w:jc w:val="both"/>
    </w:pPr>
  </w:style>
  <w:style w:type="paragraph" w:customStyle="1" w:styleId="TableParagraph">
    <w:name w:val="Table Paragraph"/>
    <w:basedOn w:val="Normal"/>
    <w:uiPriority w:val="1"/>
    <w:qFormat/>
  </w:style>
  <w:style w:type="paragraph" w:styleId="Revision">
    <w:name w:val="Revision"/>
    <w:hidden/>
    <w:uiPriority w:val="99"/>
    <w:semiHidden/>
    <w:rsid w:val="00066DBD"/>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C2476"/>
    <w:pPr>
      <w:tabs>
        <w:tab w:val="center" w:pos="4513"/>
        <w:tab w:val="right" w:pos="9026"/>
      </w:tabs>
    </w:pPr>
  </w:style>
  <w:style w:type="character" w:customStyle="1" w:styleId="HeaderChar">
    <w:name w:val="Header Char"/>
    <w:basedOn w:val="DefaultParagraphFont"/>
    <w:link w:val="Header"/>
    <w:uiPriority w:val="99"/>
    <w:rsid w:val="001C2476"/>
    <w:rPr>
      <w:rFonts w:ascii="Times New Roman" w:eastAsia="Times New Roman" w:hAnsi="Times New Roman" w:cs="Times New Roman"/>
    </w:rPr>
  </w:style>
  <w:style w:type="paragraph" w:styleId="Footer">
    <w:name w:val="footer"/>
    <w:basedOn w:val="Normal"/>
    <w:link w:val="FooterChar"/>
    <w:uiPriority w:val="99"/>
    <w:unhideWhenUsed/>
    <w:rsid w:val="001C2476"/>
    <w:pPr>
      <w:tabs>
        <w:tab w:val="center" w:pos="4513"/>
        <w:tab w:val="right" w:pos="9026"/>
      </w:tabs>
    </w:pPr>
  </w:style>
  <w:style w:type="character" w:customStyle="1" w:styleId="FooterChar">
    <w:name w:val="Footer Char"/>
    <w:basedOn w:val="DefaultParagraphFont"/>
    <w:link w:val="Footer"/>
    <w:uiPriority w:val="99"/>
    <w:rsid w:val="001C24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mbol xmlns="bd3e8ddb-6a7f-4093-b1eb-4c4efa7e3afd">1</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Props1.xml><?xml version="1.0" encoding="utf-8"?>
<ds:datastoreItem xmlns:ds="http://schemas.openxmlformats.org/officeDocument/2006/customXml" ds:itemID="{3A0013E2-D064-4750-B6B3-4D2D236FF7BB}"/>
</file>

<file path=customXml/itemProps2.xml><?xml version="1.0" encoding="utf-8"?>
<ds:datastoreItem xmlns:ds="http://schemas.openxmlformats.org/officeDocument/2006/customXml" ds:itemID="{BFBF3CF0-1F8D-462B-A95D-E1DD46F4570A}">
  <ds:schemaRefs>
    <ds:schemaRef ds:uri="http://schemas.microsoft.com/sharepoint/v3/contenttype/forms"/>
  </ds:schemaRefs>
</ds:datastoreItem>
</file>

<file path=customXml/itemProps3.xml><?xml version="1.0" encoding="utf-8"?>
<ds:datastoreItem xmlns:ds="http://schemas.openxmlformats.org/officeDocument/2006/customXml" ds:itemID="{2DDB80F7-3316-4137-982D-33FEB59F721D}">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428</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Nazareno Montani</dc:creator>
  <cp:lastModifiedBy>Akhil George Abraham</cp:lastModifiedBy>
  <cp:revision>8</cp:revision>
  <dcterms:created xsi:type="dcterms:W3CDTF">2026-06-10T20:30:00Z</dcterms:created>
  <dcterms:modified xsi:type="dcterms:W3CDTF">2026-06-19T12:27:00Z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2023-07-18T00:00:00Z</vt:filetime>
  </property>
  <property fmtid="{D5CDD505-2E9C-101B-9397-08002B2CF9AE}" pid="4" name="Creator">
    <vt:lpwstr>Microsoft® Word for Microsoft 365</vt:lpwstr>
  </property>
  <property fmtid="{D5CDD505-2E9C-101B-9397-08002B2CF9AE}" pid="5" name="LastSaved">
    <vt:filetime>2026-06-10T00:00:00Z</vt:filetime>
  </property>
  <property fmtid="{D5CDD505-2E9C-101B-9397-08002B2CF9AE}" pid="6" name="Producer">
    <vt:lpwstr>Microsoft® Word for Microsoft 365</vt:lpwstr>
  </property>
  <property fmtid="{D5CDD505-2E9C-101B-9397-08002B2CF9AE}" pid="7" name="ContentTypeId">
    <vt:lpwstr>0x010100C1C3967FD4F3944D819C8197B0DC5F22</vt:lpwstr>
  </property>
  <property fmtid="{D5CDD505-2E9C-101B-9397-08002B2CF9AE}" pid="8" name="MediaServiceImageTags">
    <vt:lpwstr/>
  </property>
</Properties>
</file>