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83E7" w14:textId="292097DE" w:rsidR="006A1A4B" w:rsidRPr="006A1A4B" w:rsidRDefault="006A1A4B" w:rsidP="006A1A4B">
      <w:pPr>
        <w:spacing w:after="80" w:line="240" w:lineRule="auto"/>
        <w:jc w:val="center"/>
        <w:rPr>
          <w:rFonts w:asciiTheme="majorBidi" w:hAnsiTheme="majorBidi" w:cstheme="majorBidi"/>
          <w:b/>
          <w:bCs/>
          <w:color w:val="000000"/>
          <w:sz w:val="24"/>
          <w:szCs w:val="24"/>
        </w:rPr>
      </w:pPr>
      <w:r w:rsidRPr="006A1A4B">
        <w:rPr>
          <w:rFonts w:asciiTheme="majorBidi" w:hAnsiTheme="majorBidi" w:cstheme="majorBidi"/>
          <w:b/>
          <w:bCs/>
          <w:color w:val="000000"/>
          <w:sz w:val="24"/>
          <w:szCs w:val="24"/>
        </w:rPr>
        <w:t> </w:t>
      </w:r>
      <w:proofErr w:type="gramStart"/>
      <w:r w:rsidRPr="006A1A4B">
        <w:rPr>
          <w:rFonts w:asciiTheme="majorBidi" w:hAnsiTheme="majorBidi" w:cstheme="majorBidi"/>
          <w:b/>
          <w:bCs/>
          <w:color w:val="000000"/>
          <w:sz w:val="24"/>
          <w:szCs w:val="24"/>
        </w:rPr>
        <w:t>Report of the Special Rapporteur</w:t>
      </w:r>
      <w:proofErr w:type="gramEnd"/>
      <w:r w:rsidRPr="006A1A4B">
        <w:rPr>
          <w:rFonts w:asciiTheme="majorBidi" w:hAnsiTheme="majorBidi" w:cstheme="majorBidi"/>
          <w:b/>
          <w:bCs/>
          <w:color w:val="000000"/>
          <w:sz w:val="24"/>
          <w:szCs w:val="24"/>
        </w:rPr>
        <w:t xml:space="preserve"> on the elimination of discrimination against </w:t>
      </w:r>
      <w:proofErr w:type="gramStart"/>
      <w:r w:rsidRPr="006A1A4B">
        <w:rPr>
          <w:rFonts w:asciiTheme="majorBidi" w:hAnsiTheme="majorBidi" w:cstheme="majorBidi"/>
          <w:b/>
          <w:bCs/>
          <w:color w:val="000000"/>
          <w:sz w:val="24"/>
          <w:szCs w:val="24"/>
        </w:rPr>
        <w:t>persons</w:t>
      </w:r>
      <w:proofErr w:type="gramEnd"/>
      <w:r w:rsidRPr="006A1A4B">
        <w:rPr>
          <w:rFonts w:asciiTheme="majorBidi" w:hAnsiTheme="majorBidi" w:cstheme="majorBidi"/>
          <w:b/>
          <w:bCs/>
          <w:color w:val="000000"/>
          <w:sz w:val="24"/>
          <w:szCs w:val="24"/>
        </w:rPr>
        <w:t xml:space="preserve"> affected by leprosy (Hansen’s disease) and their family members</w:t>
      </w:r>
    </w:p>
    <w:p w14:paraId="72D1607F" w14:textId="626EDC6A" w:rsidR="004C46F9" w:rsidRPr="006A1A4B" w:rsidRDefault="006A1A4B" w:rsidP="006A1A4B">
      <w:pPr>
        <w:spacing w:after="80" w:line="240" w:lineRule="auto"/>
        <w:jc w:val="center"/>
        <w:rPr>
          <w:rFonts w:asciiTheme="majorBidi" w:hAnsiTheme="majorBidi" w:cstheme="majorBidi"/>
          <w:b/>
          <w:bCs/>
          <w:color w:val="000000"/>
          <w:sz w:val="24"/>
          <w:szCs w:val="24"/>
        </w:rPr>
      </w:pPr>
      <w:r w:rsidRPr="006A1A4B">
        <w:rPr>
          <w:rFonts w:asciiTheme="majorBidi" w:hAnsiTheme="majorBidi" w:cstheme="majorBidi"/>
          <w:b/>
          <w:bCs/>
          <w:color w:val="000000"/>
          <w:sz w:val="24"/>
          <w:szCs w:val="24"/>
        </w:rPr>
        <w:t>A/HRC/62/40</w:t>
      </w:r>
    </w:p>
    <w:p w14:paraId="58AA53F4" w14:textId="77777777" w:rsidR="006A1A4B" w:rsidRPr="006A1A4B" w:rsidRDefault="006A1A4B" w:rsidP="006A1A4B">
      <w:pPr>
        <w:spacing w:after="80" w:line="240" w:lineRule="auto"/>
        <w:jc w:val="center"/>
        <w:rPr>
          <w:rFonts w:asciiTheme="majorBidi" w:hAnsiTheme="majorBidi" w:cstheme="majorBidi"/>
          <w:b/>
          <w:bCs/>
          <w:color w:val="000000"/>
          <w:sz w:val="24"/>
          <w:szCs w:val="24"/>
        </w:rPr>
      </w:pPr>
    </w:p>
    <w:p w14:paraId="1724F7AF" w14:textId="520AB442" w:rsidR="00B94654" w:rsidRPr="006A1A4B" w:rsidRDefault="00476504" w:rsidP="006A1A4B">
      <w:pPr>
        <w:spacing w:after="80" w:line="240" w:lineRule="auto"/>
        <w:jc w:val="center"/>
        <w:rPr>
          <w:rFonts w:asciiTheme="majorBidi" w:hAnsiTheme="majorBidi" w:cstheme="majorBidi"/>
          <w:b/>
          <w:bCs/>
          <w:color w:val="000000"/>
          <w:sz w:val="24"/>
          <w:szCs w:val="24"/>
        </w:rPr>
      </w:pPr>
      <w:r w:rsidRPr="006A1A4B">
        <w:rPr>
          <w:rFonts w:asciiTheme="majorBidi" w:hAnsiTheme="majorBidi" w:cstheme="majorBidi"/>
          <w:b/>
          <w:bCs/>
          <w:color w:val="000000"/>
          <w:sz w:val="24"/>
          <w:szCs w:val="24"/>
        </w:rPr>
        <w:t>6</w:t>
      </w:r>
      <w:r w:rsidR="00E94F7E" w:rsidRPr="006A1A4B">
        <w:rPr>
          <w:rFonts w:asciiTheme="majorBidi" w:hAnsiTheme="majorBidi" w:cstheme="majorBidi"/>
          <w:b/>
          <w:bCs/>
          <w:color w:val="000000"/>
          <w:sz w:val="24"/>
          <w:szCs w:val="24"/>
        </w:rPr>
        <w:t>2nd</w:t>
      </w:r>
      <w:r w:rsidR="000666CB" w:rsidRPr="006A1A4B">
        <w:rPr>
          <w:rFonts w:asciiTheme="majorBidi" w:hAnsiTheme="majorBidi" w:cstheme="majorBidi"/>
          <w:b/>
          <w:bCs/>
          <w:color w:val="000000"/>
          <w:sz w:val="24"/>
          <w:szCs w:val="24"/>
        </w:rPr>
        <w:t xml:space="preserve"> </w:t>
      </w:r>
      <w:r w:rsidR="00783F72" w:rsidRPr="006A1A4B">
        <w:rPr>
          <w:rFonts w:asciiTheme="majorBidi" w:hAnsiTheme="majorBidi" w:cstheme="majorBidi"/>
          <w:b/>
          <w:bCs/>
          <w:color w:val="000000"/>
          <w:sz w:val="24"/>
          <w:szCs w:val="24"/>
        </w:rPr>
        <w:t>s</w:t>
      </w:r>
      <w:r w:rsidR="000666CB" w:rsidRPr="006A1A4B">
        <w:rPr>
          <w:rFonts w:asciiTheme="majorBidi" w:hAnsiTheme="majorBidi" w:cstheme="majorBidi"/>
          <w:b/>
          <w:bCs/>
          <w:color w:val="000000"/>
          <w:sz w:val="24"/>
          <w:szCs w:val="24"/>
        </w:rPr>
        <w:t xml:space="preserve">ession of the </w:t>
      </w:r>
      <w:r w:rsidR="0089264A" w:rsidRPr="006A1A4B">
        <w:rPr>
          <w:rFonts w:asciiTheme="majorBidi" w:hAnsiTheme="majorBidi" w:cstheme="majorBidi"/>
          <w:b/>
          <w:bCs/>
          <w:color w:val="000000"/>
          <w:sz w:val="24"/>
          <w:szCs w:val="24"/>
        </w:rPr>
        <w:t>Human Rights Council</w:t>
      </w:r>
    </w:p>
    <w:p w14:paraId="20593B7B" w14:textId="77777777" w:rsidR="000D5D76" w:rsidRPr="006A1A4B" w:rsidRDefault="000D5D76" w:rsidP="006A1A4B">
      <w:pPr>
        <w:spacing w:after="80" w:line="240" w:lineRule="auto"/>
        <w:jc w:val="center"/>
        <w:rPr>
          <w:rFonts w:asciiTheme="majorBidi" w:hAnsiTheme="majorBidi" w:cstheme="majorBidi"/>
          <w:b/>
          <w:bCs/>
          <w:color w:val="000000"/>
          <w:sz w:val="24"/>
          <w:szCs w:val="24"/>
        </w:rPr>
      </w:pPr>
    </w:p>
    <w:p w14:paraId="3DA8DD94" w14:textId="77777777" w:rsidR="006A1A4B" w:rsidRDefault="00B94654" w:rsidP="006A1A4B">
      <w:pPr>
        <w:spacing w:after="80" w:line="240" w:lineRule="auto"/>
        <w:jc w:val="center"/>
        <w:rPr>
          <w:rFonts w:asciiTheme="majorBidi" w:hAnsiTheme="majorBidi" w:cstheme="majorBidi"/>
          <w:b/>
          <w:bCs/>
          <w:color w:val="000000"/>
          <w:sz w:val="24"/>
          <w:szCs w:val="24"/>
        </w:rPr>
      </w:pPr>
      <w:r w:rsidRPr="006A1A4B">
        <w:rPr>
          <w:rFonts w:asciiTheme="majorBidi" w:hAnsiTheme="majorBidi" w:cstheme="majorBidi"/>
          <w:b/>
          <w:bCs/>
          <w:color w:val="000000"/>
          <w:sz w:val="24"/>
          <w:szCs w:val="24"/>
        </w:rPr>
        <w:t xml:space="preserve">Theme of the report: </w:t>
      </w:r>
    </w:p>
    <w:p w14:paraId="2DAD0633" w14:textId="739F345E" w:rsidR="004C46F9" w:rsidRPr="006A1A4B" w:rsidRDefault="006A1A4B" w:rsidP="006A1A4B">
      <w:pPr>
        <w:spacing w:after="80" w:line="240" w:lineRule="auto"/>
        <w:jc w:val="center"/>
        <w:rPr>
          <w:rFonts w:asciiTheme="majorBidi" w:hAnsiTheme="majorBidi" w:cstheme="majorBidi"/>
          <w:b/>
          <w:bCs/>
          <w:color w:val="000000"/>
          <w:sz w:val="24"/>
          <w:szCs w:val="24"/>
        </w:rPr>
      </w:pPr>
      <w:r w:rsidRPr="006A1A4B">
        <w:rPr>
          <w:rFonts w:asciiTheme="majorBidi" w:hAnsiTheme="majorBidi" w:cstheme="majorBidi"/>
          <w:b/>
          <w:bCs/>
          <w:color w:val="000000"/>
          <w:sz w:val="24"/>
          <w:szCs w:val="24"/>
        </w:rPr>
        <w:t>Truth, justice and reparation for persons affected by leprosy: a human rights framework to address historical and systematic forced segregation and discrimination</w:t>
      </w:r>
    </w:p>
    <w:p w14:paraId="77DE94B2" w14:textId="77777777" w:rsidR="006A1A4B" w:rsidRPr="006A1A4B" w:rsidRDefault="006A1A4B" w:rsidP="006A1A4B">
      <w:pPr>
        <w:spacing w:after="80" w:line="240" w:lineRule="auto"/>
        <w:rPr>
          <w:rFonts w:asciiTheme="majorBidi" w:hAnsiTheme="majorBidi" w:cstheme="majorBidi"/>
          <w:color w:val="000000"/>
          <w:lang w:val="en-CH"/>
        </w:rPr>
      </w:pPr>
    </w:p>
    <w:p w14:paraId="32B97791" w14:textId="69A36046" w:rsidR="004C46F9" w:rsidRPr="006A1A4B" w:rsidRDefault="004C46F9" w:rsidP="00A0134F">
      <w:pPr>
        <w:spacing w:after="80" w:line="240" w:lineRule="auto"/>
        <w:jc w:val="both"/>
        <w:rPr>
          <w:rFonts w:asciiTheme="majorBidi" w:hAnsiTheme="majorBidi" w:cstheme="majorBidi"/>
          <w:color w:val="000000"/>
          <w:lang w:val="en-GB"/>
        </w:rPr>
      </w:pPr>
      <w:r w:rsidRPr="006A1A4B">
        <w:rPr>
          <w:rFonts w:asciiTheme="majorBidi" w:hAnsiTheme="majorBidi" w:cstheme="majorBidi"/>
          <w:b/>
          <w:bCs/>
          <w:color w:val="000000"/>
          <w:lang w:val="en-GB"/>
        </w:rPr>
        <w:t>Summary:</w:t>
      </w:r>
      <w:r w:rsidRPr="006A1A4B">
        <w:rPr>
          <w:rFonts w:asciiTheme="majorBidi" w:hAnsiTheme="majorBidi" w:cstheme="majorBidi"/>
          <w:color w:val="000000"/>
          <w:lang w:val="en-GB"/>
        </w:rPr>
        <w:t xml:space="preserve"> </w:t>
      </w:r>
    </w:p>
    <w:p w14:paraId="19C50740" w14:textId="77777777" w:rsidR="006A1A4B" w:rsidRPr="006A1A4B" w:rsidRDefault="006A1A4B" w:rsidP="006A1A4B">
      <w:pPr>
        <w:spacing w:after="80" w:line="240" w:lineRule="auto"/>
        <w:jc w:val="both"/>
        <w:rPr>
          <w:rFonts w:asciiTheme="majorBidi" w:hAnsiTheme="majorBidi" w:cstheme="majorBidi"/>
          <w:color w:val="000000"/>
          <w:lang w:val="en-CH"/>
        </w:rPr>
      </w:pPr>
      <w:r w:rsidRPr="006A1A4B">
        <w:rPr>
          <w:rFonts w:asciiTheme="majorBidi" w:hAnsiTheme="majorBidi" w:cstheme="majorBidi"/>
          <w:color w:val="000000"/>
          <w:lang w:val="en-CH"/>
        </w:rPr>
        <w:t xml:space="preserve">The report reframes historical leprosy segregation as a matter of </w:t>
      </w:r>
      <w:r w:rsidRPr="006A1A4B">
        <w:rPr>
          <w:rFonts w:asciiTheme="majorBidi" w:hAnsiTheme="majorBidi" w:cstheme="majorBidi"/>
          <w:b/>
          <w:bCs/>
          <w:color w:val="000000"/>
          <w:lang w:val="en-CH"/>
        </w:rPr>
        <w:t>structural injustice and continuing human rights concern</w:t>
      </w:r>
      <w:r w:rsidRPr="006A1A4B">
        <w:rPr>
          <w:rFonts w:asciiTheme="majorBidi" w:hAnsiTheme="majorBidi" w:cstheme="majorBidi"/>
          <w:color w:val="000000"/>
          <w:lang w:val="en-CH"/>
        </w:rPr>
        <w:t xml:space="preserve">, rather than as a closed chapter of public health history. It argues that compulsory isolation, family separation, coerced sterilization, restrictions on marriage and movement, institutionalization and stigma produced serious and long-lasting violations affecting persons affected by leprosy and their descendants. </w:t>
      </w:r>
    </w:p>
    <w:p w14:paraId="36B3E89C" w14:textId="77777777" w:rsidR="006A1A4B" w:rsidRPr="006A1A4B" w:rsidRDefault="006A1A4B" w:rsidP="006A1A4B">
      <w:pPr>
        <w:spacing w:after="80" w:line="240" w:lineRule="auto"/>
        <w:jc w:val="both"/>
        <w:rPr>
          <w:rFonts w:asciiTheme="majorBidi" w:hAnsiTheme="majorBidi" w:cstheme="majorBidi"/>
          <w:color w:val="000000"/>
          <w:lang w:val="en-CH"/>
        </w:rPr>
      </w:pPr>
      <w:r w:rsidRPr="006A1A4B">
        <w:rPr>
          <w:rFonts w:asciiTheme="majorBidi" w:hAnsiTheme="majorBidi" w:cstheme="majorBidi"/>
          <w:color w:val="000000"/>
          <w:lang w:val="en-CH"/>
        </w:rPr>
        <w:t xml:space="preserve">The Special Rapporteur proposes a comprehensive framework based on </w:t>
      </w:r>
      <w:r w:rsidRPr="006A1A4B">
        <w:rPr>
          <w:rFonts w:asciiTheme="majorBidi" w:hAnsiTheme="majorBidi" w:cstheme="majorBidi"/>
          <w:b/>
          <w:bCs/>
          <w:color w:val="000000"/>
          <w:lang w:val="en-CH"/>
        </w:rPr>
        <w:t>truth, justice, reparation, memorialization and guarantees of non-recurrence</w:t>
      </w:r>
      <w:r w:rsidRPr="006A1A4B">
        <w:rPr>
          <w:rFonts w:asciiTheme="majorBidi" w:hAnsiTheme="majorBidi" w:cstheme="majorBidi"/>
          <w:color w:val="000000"/>
          <w:lang w:val="en-CH"/>
        </w:rPr>
        <w:t>. The report calls on States to investigate past abuses, preserve archives and former leprosy sites, repeal discriminatory laws, provide effective remedies and reparations, ensure land and housing rights where relevant, and guarantee the meaningful participation of persons affected by leprosy in all related policies.</w:t>
      </w:r>
    </w:p>
    <w:p w14:paraId="2EEF71A7" w14:textId="77777777" w:rsidR="006A1A4B" w:rsidRPr="006A1A4B" w:rsidRDefault="006A1A4B" w:rsidP="006A1A4B">
      <w:pPr>
        <w:spacing w:after="80" w:line="240" w:lineRule="auto"/>
        <w:jc w:val="both"/>
        <w:rPr>
          <w:rFonts w:asciiTheme="majorBidi" w:hAnsiTheme="majorBidi" w:cstheme="majorBidi"/>
          <w:color w:val="000000"/>
          <w:lang w:val="en-CH"/>
        </w:rPr>
      </w:pPr>
      <w:r w:rsidRPr="006A1A4B">
        <w:rPr>
          <w:rFonts w:asciiTheme="majorBidi" w:hAnsiTheme="majorBidi" w:cstheme="majorBidi"/>
          <w:color w:val="000000"/>
          <w:lang w:val="en-CH"/>
        </w:rPr>
        <w:t>The report also emphasizes that many consequences of segregation remain present today, including discriminatory laws, inadequate living conditions in former settlements, lack of recognition, stigma and exclusion. It concludes that the mandate remains essential, as persons affected by leprosy still require a dedicated space within the United Nations human rights system to advance recognition, accountability, dignity and justice.</w:t>
      </w:r>
    </w:p>
    <w:p w14:paraId="68F47A0B" w14:textId="77777777" w:rsidR="001332E5" w:rsidRPr="006A1A4B" w:rsidRDefault="001332E5" w:rsidP="001332E5">
      <w:pPr>
        <w:spacing w:after="80" w:line="240" w:lineRule="auto"/>
        <w:jc w:val="both"/>
        <w:rPr>
          <w:rFonts w:asciiTheme="majorBidi" w:hAnsiTheme="majorBidi" w:cstheme="majorBidi"/>
          <w:color w:val="000000"/>
          <w:lang w:val="en-CH"/>
        </w:rPr>
      </w:pPr>
    </w:p>
    <w:p w14:paraId="5B97610D" w14:textId="77777777" w:rsidR="004C46F9" w:rsidRPr="006A1A4B" w:rsidRDefault="004C46F9" w:rsidP="00A0134F">
      <w:pPr>
        <w:spacing w:after="80" w:line="240" w:lineRule="auto"/>
        <w:rPr>
          <w:rFonts w:asciiTheme="majorBidi" w:hAnsiTheme="majorBidi" w:cstheme="majorBidi"/>
          <w:b/>
          <w:color w:val="000000"/>
        </w:rPr>
      </w:pPr>
    </w:p>
    <w:p w14:paraId="7EFE5E74" w14:textId="41AE6CF9" w:rsidR="006958C4" w:rsidRPr="006A1A4B" w:rsidRDefault="00804C2E" w:rsidP="00A0134F">
      <w:pPr>
        <w:spacing w:after="80" w:line="240" w:lineRule="auto"/>
        <w:rPr>
          <w:rFonts w:asciiTheme="majorBidi" w:hAnsiTheme="majorBidi" w:cstheme="majorBidi"/>
          <w:color w:val="000000"/>
        </w:rPr>
      </w:pPr>
      <w:r w:rsidRPr="006A1A4B">
        <w:rPr>
          <w:rFonts w:asciiTheme="majorBidi" w:hAnsiTheme="majorBidi" w:cstheme="majorBidi"/>
          <w:b/>
          <w:color w:val="000000"/>
        </w:rPr>
        <w:t xml:space="preserve">Suggested points of engagement for States during the </w:t>
      </w:r>
      <w:r w:rsidR="004C46F9" w:rsidRPr="006A1A4B">
        <w:rPr>
          <w:rFonts w:asciiTheme="majorBidi" w:hAnsiTheme="majorBidi" w:cstheme="majorBidi"/>
          <w:b/>
          <w:color w:val="000000"/>
        </w:rPr>
        <w:t>i</w:t>
      </w:r>
      <w:r w:rsidRPr="006A1A4B">
        <w:rPr>
          <w:rFonts w:asciiTheme="majorBidi" w:hAnsiTheme="majorBidi" w:cstheme="majorBidi"/>
          <w:b/>
          <w:color w:val="000000"/>
        </w:rPr>
        <w:t xml:space="preserve">nteractive </w:t>
      </w:r>
      <w:r w:rsidR="004C46F9" w:rsidRPr="006A1A4B">
        <w:rPr>
          <w:rFonts w:asciiTheme="majorBidi" w:hAnsiTheme="majorBidi" w:cstheme="majorBidi"/>
          <w:b/>
          <w:color w:val="000000"/>
        </w:rPr>
        <w:t>d</w:t>
      </w:r>
      <w:r w:rsidRPr="006A1A4B">
        <w:rPr>
          <w:rFonts w:asciiTheme="majorBidi" w:hAnsiTheme="majorBidi" w:cstheme="majorBidi"/>
          <w:b/>
          <w:color w:val="000000"/>
        </w:rPr>
        <w:t>ialogue</w:t>
      </w:r>
      <w:r w:rsidR="006958C4" w:rsidRPr="006A1A4B">
        <w:rPr>
          <w:rFonts w:asciiTheme="majorBidi" w:hAnsiTheme="majorBidi" w:cstheme="majorBidi"/>
          <w:color w:val="000000"/>
        </w:rPr>
        <w:t>:</w:t>
      </w:r>
    </w:p>
    <w:p w14:paraId="59C06375" w14:textId="3A90087E" w:rsidR="006A1A4B" w:rsidRPr="006A1A4B" w:rsidRDefault="006A1A4B" w:rsidP="006A1A4B">
      <w:pPr>
        <w:pStyle w:val="ListParagraph"/>
        <w:numPr>
          <w:ilvl w:val="0"/>
          <w:numId w:val="6"/>
        </w:numPr>
        <w:snapToGrid w:val="0"/>
        <w:spacing w:after="120" w:line="240" w:lineRule="atLeast"/>
        <w:ind w:left="1077" w:hanging="357"/>
        <w:contextualSpacing w:val="0"/>
        <w:rPr>
          <w:rFonts w:asciiTheme="majorBidi" w:eastAsia="Times New Roman" w:hAnsiTheme="majorBidi" w:cstheme="majorBidi"/>
          <w:lang w:val="en-CH" w:eastAsia="zh-CN"/>
        </w:rPr>
      </w:pPr>
      <w:r w:rsidRPr="006A1A4B">
        <w:rPr>
          <w:rFonts w:asciiTheme="majorBidi" w:eastAsia="Times New Roman" w:hAnsiTheme="majorBidi" w:cstheme="majorBidi"/>
          <w:lang w:val="en-CH" w:eastAsia="zh-CN"/>
        </w:rPr>
        <w:t xml:space="preserve">How can States advance truth-seeking on historical leprosy segregation, including through national inquiries, archives and survivor testimonies? </w:t>
      </w:r>
    </w:p>
    <w:p w14:paraId="44B46FBF" w14:textId="1A3D3EBB" w:rsidR="006A1A4B" w:rsidRPr="006A1A4B" w:rsidRDefault="006A1A4B" w:rsidP="006A1A4B">
      <w:pPr>
        <w:pStyle w:val="ListParagraph"/>
        <w:numPr>
          <w:ilvl w:val="0"/>
          <w:numId w:val="6"/>
        </w:numPr>
        <w:snapToGrid w:val="0"/>
        <w:spacing w:after="120" w:line="240" w:lineRule="atLeast"/>
        <w:ind w:left="1077" w:hanging="357"/>
        <w:contextualSpacing w:val="0"/>
        <w:rPr>
          <w:rFonts w:asciiTheme="majorBidi" w:eastAsia="Times New Roman" w:hAnsiTheme="majorBidi" w:cstheme="majorBidi"/>
          <w:lang w:val="en-CH" w:eastAsia="zh-CN"/>
        </w:rPr>
      </w:pPr>
      <w:r w:rsidRPr="006A1A4B">
        <w:rPr>
          <w:rFonts w:asciiTheme="majorBidi" w:eastAsia="Times New Roman" w:hAnsiTheme="majorBidi" w:cstheme="majorBidi"/>
          <w:lang w:val="en-CH" w:eastAsia="zh-CN"/>
        </w:rPr>
        <w:t xml:space="preserve">What measures are needed to ensure effective remedies and appropriate reparations for survivors and descendants affected by compulsory segregation and family separation? </w:t>
      </w:r>
    </w:p>
    <w:p w14:paraId="592FCFF9" w14:textId="4CAA66F1" w:rsidR="006A1A4B" w:rsidRPr="006A1A4B" w:rsidRDefault="006A1A4B" w:rsidP="006A1A4B">
      <w:pPr>
        <w:pStyle w:val="ListParagraph"/>
        <w:numPr>
          <w:ilvl w:val="0"/>
          <w:numId w:val="6"/>
        </w:numPr>
        <w:snapToGrid w:val="0"/>
        <w:spacing w:after="120" w:line="240" w:lineRule="atLeast"/>
        <w:ind w:left="1077" w:hanging="357"/>
        <w:contextualSpacing w:val="0"/>
        <w:rPr>
          <w:rFonts w:asciiTheme="majorBidi" w:eastAsia="Times New Roman" w:hAnsiTheme="majorBidi" w:cstheme="majorBidi"/>
          <w:lang w:val="en-CH" w:eastAsia="zh-CN"/>
        </w:rPr>
      </w:pPr>
      <w:r w:rsidRPr="006A1A4B">
        <w:rPr>
          <w:rFonts w:asciiTheme="majorBidi" w:eastAsia="Times New Roman" w:hAnsiTheme="majorBidi" w:cstheme="majorBidi"/>
          <w:lang w:val="en-CH" w:eastAsia="zh-CN"/>
        </w:rPr>
        <w:t xml:space="preserve">How can States accelerate the repeal of remaining discriminatory laws and address continuing stigma against persons affected by leprosy and their families? </w:t>
      </w:r>
    </w:p>
    <w:p w14:paraId="1A4A5847" w14:textId="70EC3977" w:rsidR="006A1A4B" w:rsidRPr="006A1A4B" w:rsidRDefault="006A1A4B" w:rsidP="006A1A4B">
      <w:pPr>
        <w:pStyle w:val="ListParagraph"/>
        <w:numPr>
          <w:ilvl w:val="0"/>
          <w:numId w:val="6"/>
        </w:numPr>
        <w:snapToGrid w:val="0"/>
        <w:spacing w:after="120" w:line="240" w:lineRule="atLeast"/>
        <w:ind w:left="1077" w:hanging="357"/>
        <w:contextualSpacing w:val="0"/>
        <w:rPr>
          <w:rFonts w:asciiTheme="majorBidi" w:eastAsia="Times New Roman" w:hAnsiTheme="majorBidi" w:cstheme="majorBidi"/>
          <w:lang w:val="en-CH" w:eastAsia="zh-CN"/>
        </w:rPr>
      </w:pPr>
      <w:r w:rsidRPr="006A1A4B">
        <w:rPr>
          <w:rFonts w:asciiTheme="majorBidi" w:eastAsia="Times New Roman" w:hAnsiTheme="majorBidi" w:cstheme="majorBidi"/>
          <w:lang w:val="en-CH" w:eastAsia="zh-CN"/>
        </w:rPr>
        <w:t xml:space="preserve">How can former leprosy colonies, settlements and cemeteries be preserved as sites of memory while ensuring the dignity and participation of affected communities? </w:t>
      </w:r>
    </w:p>
    <w:p w14:paraId="6D45DD44" w14:textId="30D7053F" w:rsidR="0089264A" w:rsidRPr="006A1A4B" w:rsidRDefault="006A1A4B" w:rsidP="006A1A4B">
      <w:pPr>
        <w:pStyle w:val="ListParagraph"/>
        <w:numPr>
          <w:ilvl w:val="0"/>
          <w:numId w:val="6"/>
        </w:numPr>
        <w:snapToGrid w:val="0"/>
        <w:spacing w:after="120" w:line="240" w:lineRule="atLeast"/>
        <w:ind w:left="1077" w:hanging="357"/>
        <w:contextualSpacing w:val="0"/>
        <w:jc w:val="both"/>
        <w:rPr>
          <w:rFonts w:asciiTheme="majorBidi" w:eastAsia="Times New Roman" w:hAnsiTheme="majorBidi" w:cstheme="majorBidi"/>
          <w:color w:val="000000"/>
        </w:rPr>
      </w:pPr>
      <w:r w:rsidRPr="006A1A4B">
        <w:rPr>
          <w:rFonts w:asciiTheme="majorBidi" w:eastAsia="Times New Roman" w:hAnsiTheme="majorBidi" w:cstheme="majorBidi"/>
          <w:lang w:val="en-CH" w:eastAsia="zh-CN"/>
        </w:rPr>
        <w:t>How can the Human Rights Council and Member States ensure that the specific experiences of persons affected by leprosy remain visible within broader health, disability and equality frameworks?</w:t>
      </w:r>
    </w:p>
    <w:sectPr w:rsidR="0089264A" w:rsidRPr="006A1A4B"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7CCA" w14:textId="77777777" w:rsidR="007C649F" w:rsidRDefault="007C649F" w:rsidP="00DA7C55">
      <w:pPr>
        <w:spacing w:after="0" w:line="240" w:lineRule="auto"/>
      </w:pPr>
      <w:r>
        <w:separator/>
      </w:r>
    </w:p>
  </w:endnote>
  <w:endnote w:type="continuationSeparator" w:id="0">
    <w:p w14:paraId="68FC0AD7" w14:textId="77777777" w:rsidR="007C649F" w:rsidRDefault="007C649F"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EB8A" w14:textId="77777777" w:rsidR="007C649F" w:rsidRDefault="007C649F" w:rsidP="00DA7C55">
      <w:pPr>
        <w:spacing w:after="0" w:line="240" w:lineRule="auto"/>
      </w:pPr>
      <w:r>
        <w:separator/>
      </w:r>
    </w:p>
  </w:footnote>
  <w:footnote w:type="continuationSeparator" w:id="0">
    <w:p w14:paraId="29D6F7B0" w14:textId="77777777" w:rsidR="007C649F" w:rsidRDefault="007C649F"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B012D7"/>
    <w:multiLevelType w:val="hybridMultilevel"/>
    <w:tmpl w:val="D6726A0C"/>
    <w:lvl w:ilvl="0" w:tplc="20000001">
      <w:start w:val="1"/>
      <w:numFmt w:val="bullet"/>
      <w:lvlText w:val=""/>
      <w:lvlJc w:val="left"/>
      <w:pPr>
        <w:ind w:left="2508" w:hanging="360"/>
      </w:pPr>
      <w:rPr>
        <w:rFonts w:ascii="Symbol" w:hAnsi="Symbol" w:hint="default"/>
      </w:rPr>
    </w:lvl>
    <w:lvl w:ilvl="1" w:tplc="20000003" w:tentative="1">
      <w:start w:val="1"/>
      <w:numFmt w:val="bullet"/>
      <w:lvlText w:val="o"/>
      <w:lvlJc w:val="left"/>
      <w:pPr>
        <w:ind w:left="3228" w:hanging="360"/>
      </w:pPr>
      <w:rPr>
        <w:rFonts w:ascii="Courier New" w:hAnsi="Courier New" w:cs="Courier New" w:hint="default"/>
      </w:rPr>
    </w:lvl>
    <w:lvl w:ilvl="2" w:tplc="20000005" w:tentative="1">
      <w:start w:val="1"/>
      <w:numFmt w:val="bullet"/>
      <w:lvlText w:val=""/>
      <w:lvlJc w:val="left"/>
      <w:pPr>
        <w:ind w:left="3948" w:hanging="360"/>
      </w:pPr>
      <w:rPr>
        <w:rFonts w:ascii="Wingdings" w:hAnsi="Wingdings" w:hint="default"/>
      </w:rPr>
    </w:lvl>
    <w:lvl w:ilvl="3" w:tplc="20000001" w:tentative="1">
      <w:start w:val="1"/>
      <w:numFmt w:val="bullet"/>
      <w:lvlText w:val=""/>
      <w:lvlJc w:val="left"/>
      <w:pPr>
        <w:ind w:left="4668" w:hanging="360"/>
      </w:pPr>
      <w:rPr>
        <w:rFonts w:ascii="Symbol" w:hAnsi="Symbol" w:hint="default"/>
      </w:rPr>
    </w:lvl>
    <w:lvl w:ilvl="4" w:tplc="20000003" w:tentative="1">
      <w:start w:val="1"/>
      <w:numFmt w:val="bullet"/>
      <w:lvlText w:val="o"/>
      <w:lvlJc w:val="left"/>
      <w:pPr>
        <w:ind w:left="5388" w:hanging="360"/>
      </w:pPr>
      <w:rPr>
        <w:rFonts w:ascii="Courier New" w:hAnsi="Courier New" w:cs="Courier New" w:hint="default"/>
      </w:rPr>
    </w:lvl>
    <w:lvl w:ilvl="5" w:tplc="20000005" w:tentative="1">
      <w:start w:val="1"/>
      <w:numFmt w:val="bullet"/>
      <w:lvlText w:val=""/>
      <w:lvlJc w:val="left"/>
      <w:pPr>
        <w:ind w:left="6108" w:hanging="360"/>
      </w:pPr>
      <w:rPr>
        <w:rFonts w:ascii="Wingdings" w:hAnsi="Wingdings" w:hint="default"/>
      </w:rPr>
    </w:lvl>
    <w:lvl w:ilvl="6" w:tplc="20000001" w:tentative="1">
      <w:start w:val="1"/>
      <w:numFmt w:val="bullet"/>
      <w:lvlText w:val=""/>
      <w:lvlJc w:val="left"/>
      <w:pPr>
        <w:ind w:left="6828" w:hanging="360"/>
      </w:pPr>
      <w:rPr>
        <w:rFonts w:ascii="Symbol" w:hAnsi="Symbol" w:hint="default"/>
      </w:rPr>
    </w:lvl>
    <w:lvl w:ilvl="7" w:tplc="20000003" w:tentative="1">
      <w:start w:val="1"/>
      <w:numFmt w:val="bullet"/>
      <w:lvlText w:val="o"/>
      <w:lvlJc w:val="left"/>
      <w:pPr>
        <w:ind w:left="7548" w:hanging="360"/>
      </w:pPr>
      <w:rPr>
        <w:rFonts w:ascii="Courier New" w:hAnsi="Courier New" w:cs="Courier New" w:hint="default"/>
      </w:rPr>
    </w:lvl>
    <w:lvl w:ilvl="8" w:tplc="20000005" w:tentative="1">
      <w:start w:val="1"/>
      <w:numFmt w:val="bullet"/>
      <w:lvlText w:val=""/>
      <w:lvlJc w:val="left"/>
      <w:pPr>
        <w:ind w:left="8268" w:hanging="360"/>
      </w:pPr>
      <w:rPr>
        <w:rFonts w:ascii="Wingdings" w:hAnsi="Wingdings" w:hint="default"/>
      </w:r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2"/>
  </w:num>
  <w:num w:numId="2" w16cid:durableId="427624793">
    <w:abstractNumId w:val="3"/>
  </w:num>
  <w:num w:numId="3" w16cid:durableId="1195071799">
    <w:abstractNumId w:val="5"/>
  </w:num>
  <w:num w:numId="4" w16cid:durableId="1121875248">
    <w:abstractNumId w:val="0"/>
  </w:num>
  <w:num w:numId="5" w16cid:durableId="16093165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31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621A2"/>
    <w:rsid w:val="00226071"/>
    <w:rsid w:val="0025498D"/>
    <w:rsid w:val="002802C5"/>
    <w:rsid w:val="0029734A"/>
    <w:rsid w:val="002D6FB9"/>
    <w:rsid w:val="002F406E"/>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7214C"/>
    <w:rsid w:val="006958C4"/>
    <w:rsid w:val="006A1A4B"/>
    <w:rsid w:val="006A3FD6"/>
    <w:rsid w:val="00712749"/>
    <w:rsid w:val="0072728D"/>
    <w:rsid w:val="00742D3E"/>
    <w:rsid w:val="00783F72"/>
    <w:rsid w:val="007C649F"/>
    <w:rsid w:val="00804C2E"/>
    <w:rsid w:val="008344E8"/>
    <w:rsid w:val="00870D8C"/>
    <w:rsid w:val="0089264A"/>
    <w:rsid w:val="008B7142"/>
    <w:rsid w:val="00900162"/>
    <w:rsid w:val="009277D3"/>
    <w:rsid w:val="0095525A"/>
    <w:rsid w:val="009838AA"/>
    <w:rsid w:val="00A0134F"/>
    <w:rsid w:val="00A06072"/>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81684"/>
    <w:rsid w:val="00C95166"/>
    <w:rsid w:val="00CD15CE"/>
    <w:rsid w:val="00D11F29"/>
    <w:rsid w:val="00D55799"/>
    <w:rsid w:val="00D71801"/>
    <w:rsid w:val="00DA7C55"/>
    <w:rsid w:val="00E00135"/>
    <w:rsid w:val="00E15D7C"/>
    <w:rsid w:val="00E3404E"/>
    <w:rsid w:val="00E94F7E"/>
    <w:rsid w:val="00EF0B23"/>
    <w:rsid w:val="00EF42E0"/>
    <w:rsid w:val="00EF7908"/>
    <w:rsid w:val="00F14182"/>
    <w:rsid w:val="00F40537"/>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character" w:styleId="Strong">
    <w:name w:val="Strong"/>
    <w:basedOn w:val="DefaultParagraphFont"/>
    <w:uiPriority w:val="22"/>
    <w:qFormat/>
    <w:rsid w:val="006A1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2EA92-783C-496C-A6CC-65BC46FCC5AA}"/>
</file>

<file path=customXml/itemProps2.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3.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Younkyo Ahn</cp:lastModifiedBy>
  <cp:revision>2</cp:revision>
  <dcterms:created xsi:type="dcterms:W3CDTF">2026-06-02T15:32:00Z</dcterms:created>
  <dcterms:modified xsi:type="dcterms:W3CDTF">2026-06-02T15:32:00Z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