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607F" w14:textId="72434C89" w:rsidR="004C46F9" w:rsidRPr="004C46F9" w:rsidRDefault="00B94654" w:rsidP="00EF7908">
      <w:pPr>
        <w:spacing w:after="80" w:line="240" w:lineRule="auto"/>
        <w:jc w:val="center"/>
        <w:rPr>
          <w:rFonts w:ascii="Times New Roman" w:hAnsi="Times New Roman" w:cs="Times New Roman"/>
          <w:b/>
          <w:bCs/>
          <w:sz w:val="24"/>
          <w:szCs w:val="24"/>
        </w:rPr>
      </w:pPr>
      <w:r w:rsidRPr="00B551E7">
        <w:rPr>
          <w:rFonts w:ascii="Times New Roman" w:hAnsi="Times New Roman" w:cs="Times New Roman"/>
          <w:b/>
          <w:sz w:val="24"/>
          <w:szCs w:val="24"/>
        </w:rPr>
        <w:t xml:space="preserve">Report </w:t>
      </w:r>
      <w:proofErr w:type="gramStart"/>
      <w:r w:rsidRPr="00B551E7">
        <w:rPr>
          <w:rFonts w:ascii="Times New Roman" w:hAnsi="Times New Roman" w:cs="Times New Roman"/>
          <w:b/>
          <w:sz w:val="24"/>
          <w:szCs w:val="24"/>
        </w:rPr>
        <w:t>of</w:t>
      </w:r>
      <w:proofErr w:type="gramEnd"/>
      <w:r w:rsidRPr="00B551E7">
        <w:rPr>
          <w:rFonts w:ascii="Times New Roman" w:hAnsi="Times New Roman" w:cs="Times New Roman"/>
          <w:b/>
          <w:sz w:val="24"/>
          <w:szCs w:val="24"/>
        </w:rPr>
        <w:t xml:space="preserve"> </w:t>
      </w:r>
      <w:r w:rsidR="004C46F9">
        <w:rPr>
          <w:rFonts w:ascii="Times New Roman" w:hAnsi="Times New Roman" w:cs="Times New Roman"/>
          <w:b/>
          <w:sz w:val="24"/>
          <w:szCs w:val="24"/>
        </w:rPr>
        <w:t>the [</w:t>
      </w:r>
      <w:r w:rsidR="004C46F9">
        <w:rPr>
          <w:rFonts w:ascii="Times New Roman" w:hAnsi="Times New Roman" w:cs="Times New Roman"/>
          <w:b/>
          <w:i/>
          <w:iCs/>
          <w:color w:val="FF0000"/>
          <w:sz w:val="24"/>
          <w:szCs w:val="24"/>
        </w:rPr>
        <w:t>M</w:t>
      </w:r>
      <w:r w:rsidR="004C46F9" w:rsidRPr="004C46F9">
        <w:rPr>
          <w:rFonts w:ascii="Times New Roman" w:hAnsi="Times New Roman" w:cs="Times New Roman"/>
          <w:b/>
          <w:i/>
          <w:iCs/>
          <w:color w:val="FF0000"/>
          <w:sz w:val="24"/>
          <w:szCs w:val="24"/>
        </w:rPr>
        <w:t>andate</w:t>
      </w:r>
      <w:r w:rsidR="004C46F9">
        <w:rPr>
          <w:rFonts w:ascii="Times New Roman" w:hAnsi="Times New Roman" w:cs="Times New Roman"/>
          <w:b/>
          <w:sz w:val="24"/>
          <w:szCs w:val="24"/>
        </w:rPr>
        <w:t>]</w:t>
      </w:r>
      <w:r w:rsidR="001332E5" w:rsidRPr="00B551E7">
        <w:rPr>
          <w:rFonts w:ascii="Times New Roman" w:hAnsi="Times New Roman" w:cs="Times New Roman"/>
          <w:b/>
          <w:sz w:val="24"/>
          <w:szCs w:val="24"/>
        </w:rPr>
        <w:br/>
      </w:r>
      <w:r w:rsidR="004C46F9" w:rsidRPr="004C46F9">
        <w:rPr>
          <w:rFonts w:ascii="Times New Roman" w:hAnsi="Times New Roman" w:cs="Times New Roman"/>
          <w:b/>
          <w:bCs/>
          <w:sz w:val="24"/>
          <w:szCs w:val="24"/>
        </w:rPr>
        <w:t>[</w:t>
      </w:r>
      <w:r w:rsidR="004C46F9" w:rsidRPr="0089264A">
        <w:rPr>
          <w:rFonts w:ascii="Times New Roman" w:hAnsi="Times New Roman" w:cs="Times New Roman"/>
          <w:b/>
          <w:bCs/>
          <w:i/>
          <w:iCs/>
          <w:color w:val="FF0000"/>
          <w:sz w:val="24"/>
          <w:szCs w:val="24"/>
        </w:rPr>
        <w:t>S</w:t>
      </w:r>
      <w:r w:rsidR="004C46F9" w:rsidRPr="004C46F9">
        <w:rPr>
          <w:rFonts w:ascii="Times New Roman" w:hAnsi="Times New Roman" w:cs="Times New Roman"/>
          <w:b/>
          <w:bCs/>
          <w:i/>
          <w:iCs/>
          <w:color w:val="FF0000"/>
          <w:sz w:val="24"/>
          <w:szCs w:val="24"/>
        </w:rPr>
        <w:t>ymbol</w:t>
      </w:r>
      <w:r w:rsidR="004C46F9" w:rsidRPr="004C46F9">
        <w:rPr>
          <w:rFonts w:ascii="Times New Roman" w:hAnsi="Times New Roman" w:cs="Times New Roman"/>
          <w:b/>
          <w:bCs/>
          <w:sz w:val="24"/>
          <w:szCs w:val="24"/>
        </w:rPr>
        <w:t>]</w:t>
      </w:r>
    </w:p>
    <w:p w14:paraId="1724F7AF" w14:textId="7DB7137E" w:rsidR="00B94654" w:rsidRPr="000666CB" w:rsidRDefault="00476504" w:rsidP="00EF7908">
      <w:pPr>
        <w:spacing w:after="80" w:line="240" w:lineRule="auto"/>
        <w:jc w:val="center"/>
        <w:rPr>
          <w:rFonts w:ascii="Times New Roman" w:hAnsi="Times New Roman" w:cs="Times New Roman"/>
          <w:b/>
          <w:lang w:val="en-GB"/>
        </w:rPr>
      </w:pPr>
      <w:r>
        <w:rPr>
          <w:rFonts w:ascii="Times New Roman" w:hAnsi="Times New Roman" w:cs="Times New Roman"/>
          <w:sz w:val="24"/>
          <w:szCs w:val="24"/>
        </w:rPr>
        <w:t>6</w:t>
      </w:r>
      <w:r w:rsidR="00E94F7E">
        <w:rPr>
          <w:rFonts w:ascii="Times New Roman" w:hAnsi="Times New Roman" w:cs="Times New Roman"/>
          <w:sz w:val="24"/>
          <w:szCs w:val="24"/>
        </w:rPr>
        <w:t>2</w:t>
      </w:r>
      <w:r w:rsidR="00E94F7E">
        <w:rPr>
          <w:rFonts w:ascii="Times New Roman" w:hAnsi="Times New Roman" w:cs="Times New Roman"/>
          <w:sz w:val="24"/>
          <w:szCs w:val="24"/>
          <w:vertAlign w:val="superscript"/>
        </w:rPr>
        <w:t>nd</w:t>
      </w:r>
      <w:r w:rsidR="000666CB">
        <w:rPr>
          <w:rFonts w:ascii="Times New Roman" w:hAnsi="Times New Roman" w:cs="Times New Roman"/>
          <w:sz w:val="24"/>
          <w:szCs w:val="24"/>
        </w:rPr>
        <w:t xml:space="preserve"> </w:t>
      </w:r>
      <w:r w:rsidR="00783F72">
        <w:rPr>
          <w:rFonts w:ascii="Times New Roman" w:hAnsi="Times New Roman" w:cs="Times New Roman"/>
          <w:sz w:val="24"/>
          <w:szCs w:val="24"/>
        </w:rPr>
        <w:t>s</w:t>
      </w:r>
      <w:r w:rsidR="000666CB">
        <w:rPr>
          <w:rFonts w:ascii="Times New Roman" w:hAnsi="Times New Roman" w:cs="Times New Roman"/>
          <w:sz w:val="24"/>
          <w:szCs w:val="24"/>
        </w:rPr>
        <w:t xml:space="preserve">ession of the </w:t>
      </w:r>
      <w:r w:rsidR="0089264A">
        <w:rPr>
          <w:rFonts w:ascii="Times New Roman" w:hAnsi="Times New Roman" w:cs="Times New Roman"/>
          <w:sz w:val="24"/>
          <w:szCs w:val="24"/>
        </w:rPr>
        <w:t>Human Rights Council</w:t>
      </w:r>
      <w:r w:rsidR="002D6FB9" w:rsidRPr="00B551E7">
        <w:rPr>
          <w:rFonts w:ascii="Times New Roman" w:hAnsi="Times New Roman" w:cs="Times New Roman"/>
          <w:sz w:val="24"/>
          <w:szCs w:val="24"/>
        </w:rPr>
        <w:t xml:space="preserve"> </w:t>
      </w:r>
      <w:r w:rsidR="00471D80" w:rsidRPr="00B551E7">
        <w:rPr>
          <w:rFonts w:ascii="Times New Roman" w:hAnsi="Times New Roman" w:cs="Times New Roman"/>
          <w:sz w:val="24"/>
          <w:szCs w:val="24"/>
        </w:rPr>
        <w:br/>
      </w:r>
    </w:p>
    <w:p w14:paraId="20593B7B" w14:textId="77777777" w:rsidR="000D5D76" w:rsidRPr="00B551E7" w:rsidRDefault="000D5D76" w:rsidP="00A0134F">
      <w:pPr>
        <w:spacing w:after="80" w:line="240" w:lineRule="auto"/>
        <w:rPr>
          <w:rFonts w:ascii="Times New Roman" w:hAnsi="Times New Roman" w:cs="Times New Roman"/>
          <w:b/>
          <w:bCs/>
          <w:color w:val="000000"/>
        </w:rPr>
      </w:pPr>
    </w:p>
    <w:p w14:paraId="423D9149" w14:textId="7BF7FA51" w:rsidR="00B94654" w:rsidRDefault="00B94654" w:rsidP="00CB5A9A">
      <w:pPr>
        <w:spacing w:after="80" w:line="240" w:lineRule="auto"/>
        <w:rPr>
          <w:rFonts w:asciiTheme="majorBidi" w:hAnsiTheme="majorBidi" w:cstheme="majorBidi"/>
          <w:b/>
          <w:bCs/>
        </w:rPr>
      </w:pPr>
      <w:r w:rsidRPr="00B551E7">
        <w:rPr>
          <w:rFonts w:ascii="Times New Roman" w:hAnsi="Times New Roman" w:cs="Times New Roman"/>
          <w:b/>
          <w:bCs/>
          <w:color w:val="000000"/>
        </w:rPr>
        <w:t xml:space="preserve">Theme of the report: </w:t>
      </w:r>
      <w:r w:rsidR="00B32D00" w:rsidRPr="008359E3">
        <w:rPr>
          <w:rFonts w:asciiTheme="majorBidi" w:hAnsiTheme="majorBidi" w:cstheme="majorBidi"/>
          <w:b/>
          <w:bCs/>
        </w:rPr>
        <w:t>Freedom of expression in new frontiers</w:t>
      </w:r>
      <w:r w:rsidR="00B32D00" w:rsidRPr="008359E3">
        <w:rPr>
          <w:rFonts w:asciiTheme="majorBidi" w:hAnsiTheme="majorBidi" w:cstheme="majorBidi"/>
          <w:b/>
          <w:bCs/>
        </w:rPr>
        <w:t xml:space="preserve"> (</w:t>
      </w:r>
      <w:r w:rsidR="0052121B" w:rsidRPr="008359E3">
        <w:rPr>
          <w:rFonts w:asciiTheme="majorBidi" w:hAnsiTheme="majorBidi" w:cstheme="majorBidi"/>
          <w:b/>
          <w:bCs/>
        </w:rPr>
        <w:t>A/HRC/62/67</w:t>
      </w:r>
      <w:r w:rsidR="0052121B" w:rsidRPr="008359E3">
        <w:rPr>
          <w:rFonts w:asciiTheme="majorBidi" w:hAnsiTheme="majorBidi" w:cstheme="majorBidi"/>
          <w:b/>
          <w:bCs/>
        </w:rPr>
        <w:t>)</w:t>
      </w:r>
    </w:p>
    <w:p w14:paraId="436347A3" w14:textId="77777777" w:rsidR="00BD4DA7" w:rsidRPr="00B551E7" w:rsidRDefault="00BD4DA7" w:rsidP="00CB5A9A">
      <w:pPr>
        <w:spacing w:after="80" w:line="240" w:lineRule="auto"/>
        <w:rPr>
          <w:rFonts w:ascii="Times New Roman" w:hAnsi="Times New Roman" w:cs="Times New Roman"/>
          <w:b/>
          <w:bCs/>
          <w:color w:val="000000"/>
        </w:rPr>
      </w:pPr>
    </w:p>
    <w:p w14:paraId="6D4D070B" w14:textId="77777777" w:rsidR="00F64AD5" w:rsidRPr="0016584D" w:rsidRDefault="004C46F9" w:rsidP="00F64AD5">
      <w:pPr>
        <w:jc w:val="both"/>
        <w:rPr>
          <w:rFonts w:ascii="Times New Roman" w:hAnsi="Times New Roman" w:cs="Times New Roman"/>
        </w:rPr>
      </w:pPr>
      <w:r w:rsidRPr="004C46F9">
        <w:rPr>
          <w:rFonts w:ascii="Times New Roman" w:hAnsi="Times New Roman" w:cs="Times New Roman"/>
          <w:b/>
          <w:bCs/>
          <w:color w:val="000000"/>
          <w:lang w:val="en-GB"/>
        </w:rPr>
        <w:t>Summary:</w:t>
      </w:r>
      <w:r w:rsidRPr="004C46F9">
        <w:rPr>
          <w:rFonts w:ascii="Times New Roman" w:hAnsi="Times New Roman" w:cs="Times New Roman"/>
          <w:color w:val="000000"/>
          <w:lang w:val="en-GB"/>
        </w:rPr>
        <w:t xml:space="preserve"> </w:t>
      </w:r>
      <w:r w:rsidR="00F64AD5" w:rsidRPr="0016584D">
        <w:rPr>
          <w:rFonts w:ascii="Times New Roman" w:eastAsia="Calibri" w:hAnsi="Times New Roman" w:cs="Times New Roman"/>
        </w:rPr>
        <w:t xml:space="preserve">The present report of the Special Rapporteur on the promotion and protection of the right to freedom of opinion and expression examines </w:t>
      </w:r>
      <w:r w:rsidR="00F64AD5" w:rsidRPr="0016584D">
        <w:rPr>
          <w:rFonts w:ascii="Times New Roman" w:hAnsi="Times New Roman" w:cs="Times New Roman"/>
        </w:rPr>
        <w:t xml:space="preserve">how the intersection of public and private powers and the convergence of geopolitical and corporate interests are driving the digital revolution, advancing a new global agenda on freedom of opinion and expression and exploiting the vulnerabilities of this right. This report analyses the wider implications of the paradigm shift in the governance of freedom of opinion and expression in her last report (A/80/341). It looks at what it describes as the monopolistic power of platforms, companies and digital oligarchs, as well as their relationship with States, including regulation. </w:t>
      </w:r>
    </w:p>
    <w:p w14:paraId="02577E62" w14:textId="77777777" w:rsidR="00F64AD5" w:rsidRPr="0016584D" w:rsidRDefault="00F64AD5" w:rsidP="00F64AD5">
      <w:pPr>
        <w:pBdr>
          <w:top w:val="nil"/>
          <w:left w:val="nil"/>
          <w:bottom w:val="nil"/>
          <w:right w:val="nil"/>
          <w:between w:val="nil"/>
        </w:pBdr>
        <w:spacing w:line="276" w:lineRule="auto"/>
        <w:jc w:val="both"/>
        <w:rPr>
          <w:rFonts w:ascii="Times New Roman" w:hAnsi="Times New Roman" w:cs="Times New Roman"/>
        </w:rPr>
      </w:pPr>
      <w:r w:rsidRPr="0016584D">
        <w:rPr>
          <w:rFonts w:ascii="Times New Roman" w:hAnsi="Times New Roman" w:cs="Times New Roman"/>
        </w:rPr>
        <w:t xml:space="preserve">The Special Rapporteur focuses on global trends that are reshaping the right to freedom of opinion and expression in the digital age: the backsliding of liberal democracies and the </w:t>
      </w:r>
      <w:r w:rsidRPr="0016584D">
        <w:rPr>
          <w:rFonts w:ascii="Times New Roman" w:hAnsi="Times New Roman" w:cs="Times New Roman"/>
          <w:color w:val="000000"/>
        </w:rPr>
        <w:t xml:space="preserve">rise </w:t>
      </w:r>
      <w:r w:rsidRPr="0016584D">
        <w:rPr>
          <w:rFonts w:ascii="Times New Roman" w:hAnsi="Times New Roman" w:cs="Times New Roman"/>
        </w:rPr>
        <w:t xml:space="preserve">of </w:t>
      </w:r>
      <w:r w:rsidRPr="0016584D">
        <w:rPr>
          <w:rFonts w:ascii="Times New Roman" w:hAnsi="Times New Roman" w:cs="Times New Roman"/>
          <w:color w:val="000000"/>
        </w:rPr>
        <w:t>authoritarianism</w:t>
      </w:r>
      <w:r w:rsidRPr="0016584D">
        <w:rPr>
          <w:rFonts w:ascii="Times New Roman" w:hAnsi="Times New Roman" w:cs="Times New Roman"/>
        </w:rPr>
        <w:t>;</w:t>
      </w:r>
      <w:r w:rsidRPr="0016584D">
        <w:rPr>
          <w:rFonts w:ascii="Times New Roman" w:hAnsi="Times New Roman" w:cs="Times New Roman"/>
          <w:color w:val="000000"/>
        </w:rPr>
        <w:t xml:space="preserve"> </w:t>
      </w:r>
      <w:r w:rsidRPr="0016584D">
        <w:rPr>
          <w:rFonts w:ascii="Times New Roman" w:hAnsi="Times New Roman" w:cs="Times New Roman"/>
        </w:rPr>
        <w:t xml:space="preserve"> information manipulation by new technologies and the unbridled power of “Big Tech”; and the disregard of the fundamental rules of international law in a fraught and fractured world.  The report focuses on how freedom of opinion and expression is being squeezed by States and companies operating in tandem.</w:t>
      </w:r>
    </w:p>
    <w:p w14:paraId="744A6300" w14:textId="77777777" w:rsidR="00F64AD5" w:rsidRPr="0016584D" w:rsidRDefault="00F64AD5" w:rsidP="00F64AD5">
      <w:pPr>
        <w:jc w:val="both"/>
        <w:rPr>
          <w:rFonts w:ascii="Times New Roman" w:hAnsi="Times New Roman" w:cs="Times New Roman"/>
        </w:rPr>
      </w:pPr>
      <w:r w:rsidRPr="0016584D">
        <w:rPr>
          <w:rFonts w:ascii="Times New Roman" w:hAnsi="Times New Roman" w:cs="Times New Roman"/>
        </w:rPr>
        <w:t xml:space="preserve">The report examines </w:t>
      </w:r>
      <w:r w:rsidRPr="0016584D">
        <w:rPr>
          <w:rFonts w:ascii="Times New Roman" w:hAnsi="Times New Roman" w:cs="Times New Roman"/>
          <w:color w:val="000000"/>
        </w:rPr>
        <w:t xml:space="preserve">the actions of </w:t>
      </w:r>
      <w:r w:rsidRPr="0016584D">
        <w:rPr>
          <w:rFonts w:ascii="Times New Roman" w:hAnsi="Times New Roman" w:cs="Times New Roman"/>
        </w:rPr>
        <w:t xml:space="preserve">States, aided, abetted and aggravated by new technologies, and finds they are reducing the space for freedom of opinion and expression online and offline, citing their negative impact on issues such as </w:t>
      </w:r>
      <w:r w:rsidRPr="0016584D">
        <w:rPr>
          <w:rFonts w:ascii="Times New Roman" w:hAnsi="Times New Roman" w:cs="Times New Roman"/>
          <w:color w:val="000000"/>
        </w:rPr>
        <w:t>gender inequality, children</w:t>
      </w:r>
      <w:r w:rsidRPr="0016584D">
        <w:rPr>
          <w:rFonts w:ascii="Times New Roman" w:hAnsi="Times New Roman" w:cs="Times New Roman"/>
        </w:rPr>
        <w:t>’s safety and media decline. Finally, the report draws attention to the resistance, reforms and initiatives seeking to reclaim and revitalize freedom of opinion and expression as a fundamental pillar of democracy and sustainable development. A recurring theme throughout the report is the erosion of international human rights law and the growing fissures in the relations among States affecting freedom of opinion and expression.</w:t>
      </w:r>
    </w:p>
    <w:p w14:paraId="04B2C728" w14:textId="77777777" w:rsidR="0016584D" w:rsidRPr="0016584D" w:rsidRDefault="0016584D" w:rsidP="0016584D">
      <w:pPr>
        <w:pBdr>
          <w:top w:val="nil"/>
          <w:left w:val="nil"/>
          <w:bottom w:val="nil"/>
          <w:right w:val="nil"/>
          <w:between w:val="nil"/>
        </w:pBdr>
        <w:spacing w:line="276" w:lineRule="auto"/>
        <w:jc w:val="both"/>
        <w:rPr>
          <w:rFonts w:ascii="Times New Roman" w:hAnsi="Times New Roman" w:cs="Times New Roman"/>
        </w:rPr>
      </w:pPr>
      <w:r w:rsidRPr="0016584D">
        <w:rPr>
          <w:rFonts w:ascii="Times New Roman" w:hAnsi="Times New Roman" w:cs="Times New Roman"/>
        </w:rPr>
        <w:t xml:space="preserve">The Special Rapporteur also looks at the governance, oligarchic structure and culture of large platforms and AI companies, as well as the complex relations between the corporate actors and States, from regulation and adjudication to collusion and cooptation. </w:t>
      </w:r>
    </w:p>
    <w:p w14:paraId="7EFE5E74" w14:textId="41AE6CF9" w:rsidR="006958C4" w:rsidRDefault="00804C2E" w:rsidP="00A0134F">
      <w:pPr>
        <w:spacing w:after="80" w:line="240" w:lineRule="auto"/>
        <w:rPr>
          <w:rFonts w:ascii="Times New Roman" w:hAnsi="Times New Roman" w:cs="Times New Roman"/>
          <w:color w:val="000000"/>
        </w:rPr>
      </w:pPr>
      <w:r w:rsidRPr="00B551E7">
        <w:rPr>
          <w:rFonts w:ascii="Times New Roman" w:hAnsi="Times New Roman" w:cs="Times New Roman"/>
          <w:b/>
          <w:color w:val="000000"/>
        </w:rPr>
        <w:t xml:space="preserve">Suggested points of engagement for States during the </w:t>
      </w:r>
      <w:r w:rsidR="004C46F9">
        <w:rPr>
          <w:rFonts w:ascii="Times New Roman" w:hAnsi="Times New Roman" w:cs="Times New Roman"/>
          <w:b/>
          <w:color w:val="000000"/>
        </w:rPr>
        <w:t>i</w:t>
      </w:r>
      <w:r w:rsidRPr="00B551E7">
        <w:rPr>
          <w:rFonts w:ascii="Times New Roman" w:hAnsi="Times New Roman" w:cs="Times New Roman"/>
          <w:b/>
          <w:color w:val="000000"/>
        </w:rPr>
        <w:t xml:space="preserve">nteractive </w:t>
      </w:r>
      <w:r w:rsidR="004C46F9">
        <w:rPr>
          <w:rFonts w:ascii="Times New Roman" w:hAnsi="Times New Roman" w:cs="Times New Roman"/>
          <w:b/>
          <w:color w:val="000000"/>
        </w:rPr>
        <w:t>d</w:t>
      </w:r>
      <w:r w:rsidRPr="00B551E7">
        <w:rPr>
          <w:rFonts w:ascii="Times New Roman" w:hAnsi="Times New Roman" w:cs="Times New Roman"/>
          <w:b/>
          <w:color w:val="000000"/>
        </w:rPr>
        <w:t>ialogue</w:t>
      </w:r>
      <w:r w:rsidR="006958C4" w:rsidRPr="00B551E7">
        <w:rPr>
          <w:rFonts w:ascii="Times New Roman" w:hAnsi="Times New Roman" w:cs="Times New Roman"/>
          <w:color w:val="000000"/>
        </w:rPr>
        <w:t>:</w:t>
      </w:r>
    </w:p>
    <w:p w14:paraId="054F662E" w14:textId="77777777" w:rsidR="004C46F9" w:rsidRDefault="004C46F9" w:rsidP="004C46F9">
      <w:pPr>
        <w:pStyle w:val="ListParagraph"/>
        <w:spacing w:after="80" w:line="240" w:lineRule="auto"/>
        <w:ind w:left="709"/>
        <w:jc w:val="both"/>
        <w:rPr>
          <w:rFonts w:ascii="Times New Roman" w:hAnsi="Times New Roman" w:cs="Times New Roman"/>
          <w:color w:val="000000"/>
        </w:rPr>
      </w:pPr>
    </w:p>
    <w:p w14:paraId="35660D01" w14:textId="479A2919" w:rsidR="003B42CE" w:rsidRDefault="00AC0D27" w:rsidP="003B42CE">
      <w:pPr>
        <w:pStyle w:val="ListParagraph"/>
        <w:numPr>
          <w:ilvl w:val="0"/>
          <w:numId w:val="4"/>
        </w:numPr>
        <w:spacing w:after="80" w:line="25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Special Rapporteur looks forward to your comments on her report. </w:t>
      </w:r>
    </w:p>
    <w:p w14:paraId="49CAD774" w14:textId="77777777" w:rsidR="008056D5" w:rsidRPr="00783F72" w:rsidRDefault="008056D5" w:rsidP="008056D5">
      <w:pPr>
        <w:pStyle w:val="ListParagraph"/>
        <w:spacing w:after="80" w:line="252" w:lineRule="auto"/>
        <w:jc w:val="both"/>
        <w:rPr>
          <w:rFonts w:ascii="Times New Roman" w:eastAsia="Times New Roman" w:hAnsi="Times New Roman" w:cs="Times New Roman"/>
          <w:color w:val="000000"/>
        </w:rPr>
      </w:pPr>
    </w:p>
    <w:p w14:paraId="45B2458C" w14:textId="2AFBA286" w:rsidR="00783F72" w:rsidRDefault="00AC0D27" w:rsidP="003B42CE">
      <w:pPr>
        <w:pStyle w:val="ListParagraph"/>
        <w:numPr>
          <w:ilvl w:val="0"/>
          <w:numId w:val="4"/>
        </w:numPr>
        <w:spacing w:after="80" w:line="25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Special Rapporteur </w:t>
      </w:r>
      <w:r w:rsidR="00CE4764">
        <w:rPr>
          <w:rFonts w:ascii="Times New Roman" w:eastAsia="Times New Roman" w:hAnsi="Times New Roman" w:cs="Times New Roman"/>
          <w:color w:val="000000"/>
        </w:rPr>
        <w:t xml:space="preserve">invites all stakeholders to share their perspectives on the achievements of the mandate and their interactions with the mandate </w:t>
      </w:r>
      <w:r w:rsidR="00985CF8">
        <w:rPr>
          <w:rFonts w:ascii="Times New Roman" w:eastAsia="Times New Roman" w:hAnsi="Times New Roman" w:cs="Times New Roman"/>
          <w:color w:val="000000"/>
        </w:rPr>
        <w:t xml:space="preserve">during her tenure, particularly in the context of country visits, communications, and </w:t>
      </w:r>
      <w:r w:rsidR="008056D5">
        <w:rPr>
          <w:rFonts w:ascii="Times New Roman" w:eastAsia="Times New Roman" w:hAnsi="Times New Roman" w:cs="Times New Roman"/>
          <w:color w:val="000000"/>
        </w:rPr>
        <w:t xml:space="preserve">other engagements with the mandate. </w:t>
      </w:r>
    </w:p>
    <w:p w14:paraId="242AC45A" w14:textId="77777777" w:rsidR="008056D5" w:rsidRPr="008056D5" w:rsidRDefault="008056D5" w:rsidP="008056D5">
      <w:pPr>
        <w:pStyle w:val="ListParagraph"/>
        <w:rPr>
          <w:rFonts w:ascii="Times New Roman" w:eastAsia="Times New Roman" w:hAnsi="Times New Roman" w:cs="Times New Roman"/>
          <w:color w:val="000000"/>
        </w:rPr>
      </w:pPr>
    </w:p>
    <w:p w14:paraId="50994CF9" w14:textId="0243C136" w:rsidR="008056D5" w:rsidRPr="00783F72" w:rsidRDefault="008056D5" w:rsidP="003B42CE">
      <w:pPr>
        <w:pStyle w:val="ListParagraph"/>
        <w:numPr>
          <w:ilvl w:val="0"/>
          <w:numId w:val="4"/>
        </w:numPr>
        <w:spacing w:after="80" w:line="25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Suggestions of good practices and </w:t>
      </w:r>
      <w:r w:rsidR="008359E3">
        <w:rPr>
          <w:rFonts w:ascii="Times New Roman" w:eastAsia="Times New Roman" w:hAnsi="Times New Roman" w:cs="Times New Roman"/>
          <w:color w:val="000000"/>
        </w:rPr>
        <w:t xml:space="preserve">challenges for States </w:t>
      </w:r>
      <w:proofErr w:type="gramStart"/>
      <w:r w:rsidR="008359E3">
        <w:rPr>
          <w:rFonts w:ascii="Times New Roman" w:eastAsia="Times New Roman" w:hAnsi="Times New Roman" w:cs="Times New Roman"/>
          <w:color w:val="000000"/>
        </w:rPr>
        <w:t>in the area of</w:t>
      </w:r>
      <w:proofErr w:type="gramEnd"/>
      <w:r w:rsidR="008359E3">
        <w:rPr>
          <w:rFonts w:ascii="Times New Roman" w:eastAsia="Times New Roman" w:hAnsi="Times New Roman" w:cs="Times New Roman"/>
          <w:color w:val="000000"/>
        </w:rPr>
        <w:t xml:space="preserve"> freedom of opinion and expression online, including approaches to regulation of the online space. </w:t>
      </w:r>
    </w:p>
    <w:p w14:paraId="6D45DD44" w14:textId="17C64D35" w:rsidR="0089264A" w:rsidRPr="008056D5" w:rsidRDefault="0089264A" w:rsidP="008056D5">
      <w:pPr>
        <w:spacing w:after="80" w:line="252" w:lineRule="auto"/>
        <w:jc w:val="both"/>
        <w:rPr>
          <w:rFonts w:ascii="Times New Roman" w:eastAsia="Times New Roman" w:hAnsi="Times New Roman" w:cs="Times New Roman"/>
          <w:color w:val="000000"/>
        </w:rPr>
      </w:pPr>
    </w:p>
    <w:sectPr w:rsidR="0089264A" w:rsidRPr="008056D5" w:rsidSect="001332E5">
      <w:footerReference w:type="default" r:id="rId10"/>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C9F7" w14:textId="77777777" w:rsidR="00215E3D" w:rsidRDefault="00215E3D" w:rsidP="00DA7C55">
      <w:pPr>
        <w:spacing w:after="0" w:line="240" w:lineRule="auto"/>
      </w:pPr>
      <w:r>
        <w:separator/>
      </w:r>
    </w:p>
  </w:endnote>
  <w:endnote w:type="continuationSeparator" w:id="0">
    <w:p w14:paraId="13E6DA0D" w14:textId="77777777" w:rsidR="00215E3D" w:rsidRDefault="00215E3D"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EF06" w14:textId="77777777" w:rsidR="00215E3D" w:rsidRDefault="00215E3D" w:rsidP="00DA7C55">
      <w:pPr>
        <w:spacing w:after="0" w:line="240" w:lineRule="auto"/>
      </w:pPr>
      <w:r>
        <w:separator/>
      </w:r>
    </w:p>
  </w:footnote>
  <w:footnote w:type="continuationSeparator" w:id="0">
    <w:p w14:paraId="0B474845" w14:textId="77777777" w:rsidR="00215E3D" w:rsidRDefault="00215E3D"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1"/>
  </w:num>
  <w:num w:numId="2" w16cid:durableId="427624793">
    <w:abstractNumId w:val="2"/>
  </w:num>
  <w:num w:numId="3" w16cid:durableId="1195071799">
    <w:abstractNumId w:val="4"/>
  </w:num>
  <w:num w:numId="4" w16cid:durableId="1121875248">
    <w:abstractNumId w:val="0"/>
  </w:num>
  <w:num w:numId="5" w16cid:durableId="160931653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666CB"/>
    <w:rsid w:val="00090F92"/>
    <w:rsid w:val="000D5D76"/>
    <w:rsid w:val="000E1B11"/>
    <w:rsid w:val="000F59FC"/>
    <w:rsid w:val="00120BA6"/>
    <w:rsid w:val="001332E5"/>
    <w:rsid w:val="001365EE"/>
    <w:rsid w:val="00137474"/>
    <w:rsid w:val="001621A2"/>
    <w:rsid w:val="0016584D"/>
    <w:rsid w:val="00215E3D"/>
    <w:rsid w:val="00226071"/>
    <w:rsid w:val="0025498D"/>
    <w:rsid w:val="002802C5"/>
    <w:rsid w:val="0029734A"/>
    <w:rsid w:val="002D6FB9"/>
    <w:rsid w:val="002F406E"/>
    <w:rsid w:val="00330EB2"/>
    <w:rsid w:val="00355423"/>
    <w:rsid w:val="0036670A"/>
    <w:rsid w:val="003A6F99"/>
    <w:rsid w:val="003B42CE"/>
    <w:rsid w:val="003B470B"/>
    <w:rsid w:val="003E179A"/>
    <w:rsid w:val="003F20F8"/>
    <w:rsid w:val="00452CE8"/>
    <w:rsid w:val="00464D4B"/>
    <w:rsid w:val="00471D80"/>
    <w:rsid w:val="00476504"/>
    <w:rsid w:val="004931F6"/>
    <w:rsid w:val="004B44E2"/>
    <w:rsid w:val="004C46F9"/>
    <w:rsid w:val="004C5A81"/>
    <w:rsid w:val="0052121B"/>
    <w:rsid w:val="0053005D"/>
    <w:rsid w:val="00542B65"/>
    <w:rsid w:val="00554352"/>
    <w:rsid w:val="00573067"/>
    <w:rsid w:val="0057669A"/>
    <w:rsid w:val="00580934"/>
    <w:rsid w:val="005A33E2"/>
    <w:rsid w:val="00613709"/>
    <w:rsid w:val="006309EF"/>
    <w:rsid w:val="0067214C"/>
    <w:rsid w:val="006958C4"/>
    <w:rsid w:val="006A3FD6"/>
    <w:rsid w:val="00712749"/>
    <w:rsid w:val="0072728D"/>
    <w:rsid w:val="00742D3E"/>
    <w:rsid w:val="00783F72"/>
    <w:rsid w:val="00804C2E"/>
    <w:rsid w:val="008056D5"/>
    <w:rsid w:val="008344E8"/>
    <w:rsid w:val="008359E3"/>
    <w:rsid w:val="00870D8C"/>
    <w:rsid w:val="0089264A"/>
    <w:rsid w:val="008B7142"/>
    <w:rsid w:val="00900162"/>
    <w:rsid w:val="009277D3"/>
    <w:rsid w:val="0095525A"/>
    <w:rsid w:val="009838AA"/>
    <w:rsid w:val="00985CF8"/>
    <w:rsid w:val="00A0134F"/>
    <w:rsid w:val="00A06072"/>
    <w:rsid w:val="00A54EBE"/>
    <w:rsid w:val="00A73EB4"/>
    <w:rsid w:val="00AA17A8"/>
    <w:rsid w:val="00AC0D27"/>
    <w:rsid w:val="00AD6966"/>
    <w:rsid w:val="00AE684C"/>
    <w:rsid w:val="00B32D00"/>
    <w:rsid w:val="00B45CC8"/>
    <w:rsid w:val="00B551E7"/>
    <w:rsid w:val="00B76262"/>
    <w:rsid w:val="00B94654"/>
    <w:rsid w:val="00B95D2A"/>
    <w:rsid w:val="00BA5B91"/>
    <w:rsid w:val="00BA72C9"/>
    <w:rsid w:val="00BB2AAE"/>
    <w:rsid w:val="00BB7EB0"/>
    <w:rsid w:val="00BD1272"/>
    <w:rsid w:val="00BD4DA7"/>
    <w:rsid w:val="00C035FF"/>
    <w:rsid w:val="00C81684"/>
    <w:rsid w:val="00C95166"/>
    <w:rsid w:val="00CB5A9A"/>
    <w:rsid w:val="00CD15CE"/>
    <w:rsid w:val="00CE4764"/>
    <w:rsid w:val="00D11F29"/>
    <w:rsid w:val="00D55799"/>
    <w:rsid w:val="00D71801"/>
    <w:rsid w:val="00DA7C55"/>
    <w:rsid w:val="00E00135"/>
    <w:rsid w:val="00E15D7C"/>
    <w:rsid w:val="00E3404E"/>
    <w:rsid w:val="00E61A7D"/>
    <w:rsid w:val="00E94F7E"/>
    <w:rsid w:val="00EF42E0"/>
    <w:rsid w:val="00EF7908"/>
    <w:rsid w:val="00F14182"/>
    <w:rsid w:val="00F40537"/>
    <w:rsid w:val="00F64AD5"/>
    <w:rsid w:val="00F95039"/>
    <w:rsid w:val="00FB5AAF"/>
    <w:rsid w:val="00FC2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86206718BE0B479D048717DD0575B4" ma:contentTypeVersion="0" ma:contentTypeDescription="Create a new document." ma:contentTypeScope="" ma:versionID="273b8926006c37795b8cde41044014cd">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9E5289-5C31-4FC1-9722-86FF785DA471}"/>
</file>

<file path=customXml/itemProps3.xml><?xml version="1.0" encoding="utf-8"?>
<ds:datastoreItem xmlns:ds="http://schemas.openxmlformats.org/officeDocument/2006/customXml" ds:itemID="{D94E52DC-6347-41FF-91EC-ACD636D4653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Allison Thomas-Mcphee</cp:lastModifiedBy>
  <cp:revision>13</cp:revision>
  <dcterms:created xsi:type="dcterms:W3CDTF">2026-06-10T18:39:00Z</dcterms:created>
  <dcterms:modified xsi:type="dcterms:W3CDTF">2026-06-10T18:46:00Z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0x0101006186206718BE0B479D048717DD0575B4</vt:lpwstr>
  </property>
</Properties>
</file>