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5C68" w14:textId="77777777" w:rsidR="00A244A2" w:rsidRDefault="00A244A2" w:rsidP="00A244A2">
      <w:pPr>
        <w:keepNext/>
        <w:keepLines/>
        <w:spacing w:before="360" w:after="240" w:line="270" w:lineRule="auto"/>
        <w:ind w:left="1134" w:right="1134" w:hanging="850"/>
        <w:rPr>
          <w:b/>
          <w:bCs/>
          <w:sz w:val="24"/>
          <w:szCs w:val="24"/>
        </w:rPr>
      </w:pPr>
      <w:r>
        <w:rPr>
          <w:b/>
          <w:bCs/>
          <w:sz w:val="24"/>
          <w:szCs w:val="24"/>
        </w:rPr>
        <w:t>XX/XX.</w:t>
      </w:r>
      <w:r>
        <w:rPr>
          <w:b/>
          <w:bCs/>
          <w:sz w:val="24"/>
          <w:szCs w:val="24"/>
        </w:rPr>
        <w:tab/>
        <w:t xml:space="preserve">Elimination of all forms of discrimination against women </w:t>
      </w:r>
      <w:r>
        <w:rPr>
          <w:b/>
          <w:bCs/>
          <w:sz w:val="24"/>
          <w:szCs w:val="24"/>
        </w:rPr>
        <w:br/>
        <w:t>and girls: gendered dimensions of care and support systems</w:t>
      </w:r>
    </w:p>
    <w:p w14:paraId="6482C344" w14:textId="77777777" w:rsidR="00A244A2" w:rsidRDefault="00A244A2" w:rsidP="00A244A2">
      <w:pPr>
        <w:spacing w:after="120"/>
        <w:ind w:left="1134" w:right="1134"/>
        <w:jc w:val="both"/>
      </w:pPr>
      <w:r>
        <w:tab/>
      </w:r>
      <w:r>
        <w:tab/>
      </w:r>
      <w:r>
        <w:rPr>
          <w:i/>
          <w:iCs/>
        </w:rPr>
        <w:t>The Human Rights Council</w:t>
      </w:r>
      <w:r>
        <w:t>,</w:t>
      </w:r>
    </w:p>
    <w:p w14:paraId="0789FE78" w14:textId="681D082D"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PP1</w:t>
      </w:r>
      <w:r>
        <w:rPr>
          <w:i/>
          <w:iCs/>
          <w:color w:val="000000"/>
        </w:rPr>
        <w:t xml:space="preserve"> Guided </w:t>
      </w:r>
      <w:r>
        <w:rPr>
          <w:color w:val="000000"/>
        </w:rPr>
        <w:t>by the purposes and principles of the Charter of the United Nations, (verbatim</w:t>
      </w:r>
      <w:r w:rsidR="00496B39">
        <w:rPr>
          <w:color w:val="000000"/>
        </w:rPr>
        <w:t>, HRC/RES/56/22, PP1</w:t>
      </w:r>
      <w:r>
        <w:rPr>
          <w:color w:val="000000"/>
        </w:rPr>
        <w:t>)</w:t>
      </w:r>
    </w:p>
    <w:p w14:paraId="53F3F13F" w14:textId="60FC989C"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PP2</w:t>
      </w:r>
      <w:r>
        <w:rPr>
          <w:i/>
          <w:iCs/>
          <w:color w:val="000000"/>
        </w:rPr>
        <w:t xml:space="preserve"> Reaffirming</w:t>
      </w:r>
      <w:r>
        <w:rPr>
          <w:color w:val="000000"/>
        </w:rPr>
        <w:t xml:space="preserve"> the Universal Declaration of Human Rights, the Convention on the Elimination of All Forms of Discrimination against Women, the Convention on the Rights of the Child, the International Convention on the Elimination of All Forms of Racial Discrimination, the Convention on the Rights of Persons with Disabilities, the International Covenant on Civil and Political Rights, the International Covenant on Economic, Social and Cultural Rights and all other relevant human rights treaties and instruments, (verbatim</w:t>
      </w:r>
      <w:r w:rsidR="00496B39">
        <w:rPr>
          <w:color w:val="000000"/>
        </w:rPr>
        <w:t>, HRC/RES/56/22, PP2)</w:t>
      </w:r>
    </w:p>
    <w:p w14:paraId="507AEBCE" w14:textId="18213736"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PP3</w:t>
      </w:r>
      <w:r>
        <w:rPr>
          <w:i/>
          <w:iCs/>
          <w:color w:val="000000"/>
        </w:rPr>
        <w:t xml:space="preserve"> Recalling</w:t>
      </w:r>
      <w:r>
        <w:rPr>
          <w:color w:val="000000"/>
        </w:rPr>
        <w:t xml:space="preserve"> that gender equality and the condemnation of discrimination and violence against women and girls have been recognized in the Vienna Declaration and Programme of Action, the Programme of Action of the International Conference on Population and Development and the Beijing Declaration and Platform for Action, and the outcome documents of their review conferences, the Durban Declaration and Programme of Action and the outcome document of the Durban Review Conference, (verbatim</w:t>
      </w:r>
      <w:r w:rsidR="00496B39">
        <w:rPr>
          <w:color w:val="000000"/>
        </w:rPr>
        <w:t>, HRC/RES/56/22, PP3)</w:t>
      </w:r>
    </w:p>
    <w:p w14:paraId="16B52996" w14:textId="49200A50"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PP4</w:t>
      </w:r>
      <w:r>
        <w:rPr>
          <w:i/>
          <w:iCs/>
          <w:color w:val="000000"/>
        </w:rPr>
        <w:t xml:space="preserve"> Recalling</w:t>
      </w:r>
      <w:r>
        <w:rPr>
          <w:color w:val="000000"/>
        </w:rPr>
        <w:t xml:space="preserve"> </w:t>
      </w:r>
      <w:r>
        <w:rPr>
          <w:i/>
          <w:iCs/>
          <w:color w:val="000000"/>
        </w:rPr>
        <w:t xml:space="preserve">also </w:t>
      </w:r>
      <w:r>
        <w:rPr>
          <w:color w:val="000000"/>
        </w:rPr>
        <w:t>all relevant resolutions and agreed conclusions adopted by the Human Rights Council, the General Assembly, the Security Council, in particular Security Council resolution 1325 (2000) of 31 October 2000 on women and peace and security, the Commission on the Status of Women and other United Nations agencies and bodies that consider the issue of discrimination against women and girls,</w:t>
      </w:r>
      <w:r w:rsidRPr="00A244A2">
        <w:rPr>
          <w:color w:val="000000"/>
        </w:rPr>
        <w:t xml:space="preserve"> </w:t>
      </w:r>
      <w:r>
        <w:rPr>
          <w:color w:val="000000"/>
        </w:rPr>
        <w:t>(verbatim</w:t>
      </w:r>
      <w:r w:rsidR="00496B39">
        <w:rPr>
          <w:color w:val="000000"/>
        </w:rPr>
        <w:t>, HRC/RES/56/22, PP4</w:t>
      </w:r>
      <w:r>
        <w:rPr>
          <w:color w:val="000000"/>
        </w:rPr>
        <w:t>)</w:t>
      </w:r>
    </w:p>
    <w:p w14:paraId="3F091A9C" w14:textId="7E0DB301" w:rsidR="00A244A2" w:rsidRDefault="00A244A2" w:rsidP="00A244A2">
      <w:pPr>
        <w:pBdr>
          <w:top w:val="nil"/>
          <w:left w:val="nil"/>
          <w:bottom w:val="nil"/>
          <w:right w:val="nil"/>
          <w:between w:val="nil"/>
        </w:pBdr>
        <w:spacing w:after="120"/>
        <w:ind w:left="1134" w:right="1134"/>
        <w:jc w:val="both"/>
        <w:rPr>
          <w:i/>
          <w:iCs/>
          <w:color w:val="000000"/>
        </w:rPr>
      </w:pPr>
      <w:r>
        <w:rPr>
          <w:i/>
          <w:iCs/>
          <w:color w:val="000000"/>
        </w:rPr>
        <w:tab/>
      </w:r>
      <w:r>
        <w:rPr>
          <w:i/>
          <w:iCs/>
          <w:color w:val="000000"/>
        </w:rPr>
        <w:tab/>
      </w:r>
      <w:r w:rsidRPr="00A244A2">
        <w:rPr>
          <w:b/>
          <w:bCs/>
          <w:i/>
          <w:iCs/>
          <w:color w:val="000000"/>
        </w:rPr>
        <w:t>PP5</w:t>
      </w:r>
      <w:r>
        <w:rPr>
          <w:i/>
          <w:iCs/>
          <w:color w:val="000000"/>
        </w:rPr>
        <w:t xml:space="preserve"> Recalling</w:t>
      </w:r>
      <w:r>
        <w:rPr>
          <w:color w:val="000000"/>
        </w:rPr>
        <w:t xml:space="preserve"> </w:t>
      </w:r>
      <w:r>
        <w:rPr>
          <w:i/>
          <w:iCs/>
          <w:color w:val="000000"/>
        </w:rPr>
        <w:t>further</w:t>
      </w:r>
      <w:r>
        <w:rPr>
          <w:color w:val="000000"/>
        </w:rPr>
        <w:t xml:space="preserve"> the inclusion of both gender equality and the empowerment of all women and girls as a stand-alone goal and their mainstreaming into all goals and targets of the 2030 Agenda for Sustainable </w:t>
      </w:r>
      <w:proofErr w:type="gramStart"/>
      <w:r>
        <w:rPr>
          <w:color w:val="000000"/>
        </w:rPr>
        <w:t>Development,  (</w:t>
      </w:r>
      <w:proofErr w:type="gramEnd"/>
      <w:r>
        <w:rPr>
          <w:color w:val="000000"/>
        </w:rPr>
        <w:t>streamlined</w:t>
      </w:r>
      <w:r w:rsidR="00496B39">
        <w:rPr>
          <w:color w:val="000000"/>
        </w:rPr>
        <w:t>, HRC/RES/56/22, PP5</w:t>
      </w:r>
      <w:r>
        <w:rPr>
          <w:color w:val="000000"/>
        </w:rPr>
        <w:t>)</w:t>
      </w:r>
    </w:p>
    <w:p w14:paraId="760BBA70" w14:textId="3D576B94"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PP6</w:t>
      </w:r>
      <w:r>
        <w:rPr>
          <w:i/>
          <w:iCs/>
          <w:color w:val="000000"/>
        </w:rPr>
        <w:t xml:space="preserve"> Recalling </w:t>
      </w:r>
      <w:r>
        <w:rPr>
          <w:color w:val="000000"/>
        </w:rPr>
        <w:t>the important role played by regional conventions, instruments and initiatives, and their follow-up mechanisms in their respective regions and countries, in the achievement of gender equality and the empowerment of all women and girls, including by addressing poverty and strengthening institutions and financing with a gender perspective, (PP8 verbatim</w:t>
      </w:r>
      <w:r w:rsidR="00496B39">
        <w:rPr>
          <w:color w:val="000000"/>
        </w:rPr>
        <w:t>, HRC/RES/56/22</w:t>
      </w:r>
      <w:r>
        <w:rPr>
          <w:color w:val="000000"/>
        </w:rPr>
        <w:t>)</w:t>
      </w:r>
    </w:p>
    <w:p w14:paraId="415376C7" w14:textId="3402290A" w:rsidR="00553824" w:rsidRDefault="00553824" w:rsidP="00496B39">
      <w:pPr>
        <w:pBdr>
          <w:top w:val="nil"/>
          <w:left w:val="nil"/>
          <w:bottom w:val="nil"/>
          <w:right w:val="nil"/>
          <w:between w:val="nil"/>
        </w:pBdr>
        <w:spacing w:after="120"/>
        <w:ind w:left="1134" w:right="1134" w:firstLine="993"/>
        <w:jc w:val="both"/>
        <w:rPr>
          <w:color w:val="000000"/>
        </w:rPr>
      </w:pPr>
      <w:r w:rsidRPr="00A244A2">
        <w:rPr>
          <w:b/>
          <w:bCs/>
          <w:i/>
          <w:iCs/>
          <w:color w:val="000000"/>
        </w:rPr>
        <w:t>PP</w:t>
      </w:r>
      <w:r w:rsidR="00496B39">
        <w:rPr>
          <w:b/>
          <w:bCs/>
          <w:i/>
          <w:iCs/>
          <w:color w:val="000000"/>
        </w:rPr>
        <w:t xml:space="preserve">7 </w:t>
      </w:r>
      <w:r w:rsidR="00496B39" w:rsidRPr="007F42CA">
        <w:rPr>
          <w:b/>
          <w:bCs/>
          <w:i/>
          <w:iCs/>
          <w:color w:val="000000"/>
        </w:rPr>
        <w:t>Welcoming</w:t>
      </w:r>
      <w:r w:rsidRPr="007F42CA">
        <w:rPr>
          <w:b/>
          <w:bCs/>
          <w:i/>
          <w:iCs/>
          <w:color w:val="000000"/>
        </w:rPr>
        <w:t xml:space="preserve"> </w:t>
      </w:r>
      <w:r w:rsidRPr="007F42CA">
        <w:rPr>
          <w:b/>
          <w:bCs/>
          <w:color w:val="000000"/>
        </w:rPr>
        <w:t>general recommendation 40 on the equal and inclusive representation of women in decision-making systems of the Committee on the Elimination of Discrimination against Women and taking note of the preparation of the forthcoming general recommendation on gender stereotypes,</w:t>
      </w:r>
      <w:r>
        <w:rPr>
          <w:color w:val="000000"/>
        </w:rPr>
        <w:t xml:space="preserve"> </w:t>
      </w:r>
      <w:r w:rsidRPr="00A244A2">
        <w:rPr>
          <w:color w:val="000000"/>
        </w:rPr>
        <w:t>(</w:t>
      </w:r>
      <w:r>
        <w:rPr>
          <w:color w:val="000000"/>
        </w:rPr>
        <w:t xml:space="preserve">Last </w:t>
      </w:r>
      <w:r w:rsidRPr="00A244A2">
        <w:rPr>
          <w:color w:val="000000"/>
        </w:rPr>
        <w:t xml:space="preserve">PP </w:t>
      </w:r>
      <w:r w:rsidR="00496B39">
        <w:rPr>
          <w:color w:val="000000"/>
        </w:rPr>
        <w:t xml:space="preserve">HRC/RES/56/22 </w:t>
      </w:r>
      <w:r w:rsidRPr="00A244A2">
        <w:rPr>
          <w:color w:val="000000"/>
        </w:rPr>
        <w:t>moved</w:t>
      </w:r>
      <w:r>
        <w:rPr>
          <w:color w:val="000000"/>
        </w:rPr>
        <w:t xml:space="preserve"> up</w:t>
      </w:r>
      <w:r w:rsidRPr="00A244A2">
        <w:rPr>
          <w:color w:val="000000"/>
        </w:rPr>
        <w:t>, and updated)</w:t>
      </w:r>
    </w:p>
    <w:p w14:paraId="3AFC4F20" w14:textId="1506DF31"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w:t>
      </w:r>
      <w:r w:rsidR="00553824">
        <w:rPr>
          <w:b/>
          <w:bCs/>
          <w:i/>
          <w:iCs/>
          <w:color w:val="000000"/>
        </w:rPr>
        <w:t>8</w:t>
      </w:r>
      <w:r>
        <w:rPr>
          <w:i/>
          <w:iCs/>
          <w:color w:val="000000"/>
        </w:rPr>
        <w:t xml:space="preserve"> Underscorin</w:t>
      </w:r>
      <w:r>
        <w:rPr>
          <w:color w:val="000000"/>
        </w:rPr>
        <w:t xml:space="preserve">g the fact that international human rights law prohibits discrimination, inter alia, </w:t>
      </w:r>
      <w:proofErr w:type="gramStart"/>
      <w:r>
        <w:rPr>
          <w:color w:val="000000"/>
        </w:rPr>
        <w:t>on the basis of</w:t>
      </w:r>
      <w:proofErr w:type="gramEnd"/>
      <w:r>
        <w:rPr>
          <w:color w:val="000000"/>
        </w:rPr>
        <w:t xml:space="preserve"> gender, and that national legislation, policies and practices should comply with States’ international obligations, (PP9</w:t>
      </w:r>
      <w:r w:rsidR="00496B39">
        <w:rPr>
          <w:color w:val="000000"/>
        </w:rPr>
        <w:t xml:space="preserve"> HRC/RES/56/22</w:t>
      </w:r>
      <w:r>
        <w:rPr>
          <w:color w:val="000000"/>
        </w:rPr>
        <w:t xml:space="preserve"> verbatim)</w:t>
      </w:r>
    </w:p>
    <w:p w14:paraId="7C7462F3" w14:textId="3DC2D19E"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w:t>
      </w:r>
      <w:r w:rsidR="00553824">
        <w:rPr>
          <w:b/>
          <w:bCs/>
          <w:i/>
          <w:iCs/>
          <w:color w:val="000000"/>
        </w:rPr>
        <w:t>9</w:t>
      </w:r>
      <w:r>
        <w:rPr>
          <w:i/>
          <w:iCs/>
          <w:color w:val="000000"/>
        </w:rPr>
        <w:t xml:space="preserve"> Recalling </w:t>
      </w:r>
      <w:r>
        <w:rPr>
          <w:color w:val="000000"/>
        </w:rPr>
        <w:t xml:space="preserve">that discrimination against women and girls constitutes a human rights violation or abuse and undermines the principle of equality, </w:t>
      </w:r>
      <w:r w:rsidRPr="007F42CA">
        <w:rPr>
          <w:color w:val="000000"/>
        </w:rPr>
        <w:t>that gender-based violence is a pervasive form of discrimination,</w:t>
      </w:r>
      <w:r>
        <w:rPr>
          <w:color w:val="000000"/>
        </w:rPr>
        <w:t xml:space="preserve"> and that States should </w:t>
      </w:r>
      <w:r>
        <w:rPr>
          <w:color w:val="000000"/>
        </w:rPr>
        <w:lastRenderedPageBreak/>
        <w:t xml:space="preserve">ensure effective measures to promote substantive equality and non-discrimination, including by </w:t>
      </w:r>
      <w:proofErr w:type="gramStart"/>
      <w:r>
        <w:rPr>
          <w:color w:val="000000"/>
        </w:rPr>
        <w:t>taking into account</w:t>
      </w:r>
      <w:proofErr w:type="gramEnd"/>
      <w:r>
        <w:rPr>
          <w:color w:val="000000"/>
        </w:rPr>
        <w:t xml:space="preserve"> and addressing the multidimensional nature of inequality, pre-existing gender inequalities and their root causes, (PP10 and PP19 merged to streamline</w:t>
      </w:r>
      <w:r w:rsidR="00496B39">
        <w:rPr>
          <w:color w:val="000000"/>
        </w:rPr>
        <w:t>, HRC/RES/56/22</w:t>
      </w:r>
      <w:r>
        <w:rPr>
          <w:color w:val="000000"/>
        </w:rPr>
        <w:t>)</w:t>
      </w:r>
    </w:p>
    <w:p w14:paraId="75668A0D" w14:textId="02EC1592"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w:t>
      </w:r>
      <w:r w:rsidR="00553824">
        <w:rPr>
          <w:b/>
          <w:bCs/>
          <w:i/>
          <w:iCs/>
          <w:color w:val="000000"/>
        </w:rPr>
        <w:t>10</w:t>
      </w:r>
      <w:r>
        <w:rPr>
          <w:b/>
          <w:bCs/>
          <w:i/>
          <w:iCs/>
          <w:color w:val="000000"/>
        </w:rPr>
        <w:t xml:space="preserve"> </w:t>
      </w:r>
      <w:r>
        <w:rPr>
          <w:i/>
          <w:iCs/>
          <w:color w:val="000000"/>
        </w:rPr>
        <w:t>Expressing profound concern</w:t>
      </w:r>
      <w:r>
        <w:rPr>
          <w:color w:val="000000"/>
        </w:rPr>
        <w:t xml:space="preserve"> at the escalating backlash against progress made by States, international and regional organizations, Indigenous Peoples and civil society organizations, including women’s and girls’ rights and community-based organizations, feminist groups, organizations of Indigenous women and girls, women of African descent and peasant and other women in rural areas, organizations of women and girls with disabilities and girl- and youth-led organizations,</w:t>
      </w:r>
      <w:r w:rsidR="00553824">
        <w:rPr>
          <w:color w:val="000000"/>
        </w:rPr>
        <w:t xml:space="preserve"> </w:t>
      </w:r>
      <w:r w:rsidR="00553824" w:rsidRPr="007F42CA">
        <w:rPr>
          <w:b/>
          <w:bCs/>
          <w:color w:val="000000"/>
        </w:rPr>
        <w:t>women care-takers organizations,</w:t>
      </w:r>
      <w:r>
        <w:rPr>
          <w:color w:val="000000"/>
        </w:rPr>
        <w:t xml:space="preserve"> as well as women and girl human rights defenders, including environmental human rights defenders, journalists, trade unions and other relevant actors, to respect, protect and fulfil all human rights, and recognizing that these retrogressions are linked to poverty, economic crisis and inequality, racial discrimination, negative social norms and gender stereotypes, retrogressive lobbies, ideological views or the misuse of culture or religion to oppose women’s and girls’ equal rights, as well as to shrink civic space, (PP11 </w:t>
      </w:r>
      <w:r w:rsidR="007F42CA">
        <w:rPr>
          <w:color w:val="000000"/>
        </w:rPr>
        <w:t>small edit</w:t>
      </w:r>
      <w:r w:rsidR="00496B39">
        <w:rPr>
          <w:color w:val="000000"/>
        </w:rPr>
        <w:t>, HRC/RES/56/22</w:t>
      </w:r>
      <w:r>
        <w:rPr>
          <w:color w:val="000000"/>
        </w:rPr>
        <w:t>)</w:t>
      </w:r>
      <w:r>
        <w:rPr>
          <w:i/>
          <w:iCs/>
          <w:color w:val="000000"/>
        </w:rPr>
        <w:tab/>
      </w:r>
    </w:p>
    <w:p w14:paraId="79CB044A" w14:textId="0F6B1C7B"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PP1</w:t>
      </w:r>
      <w:r w:rsidR="00553824">
        <w:rPr>
          <w:b/>
          <w:bCs/>
          <w:i/>
          <w:iCs/>
          <w:color w:val="000000"/>
        </w:rPr>
        <w:t>1</w:t>
      </w:r>
      <w:r>
        <w:rPr>
          <w:i/>
          <w:iCs/>
          <w:color w:val="000000"/>
        </w:rPr>
        <w:t xml:space="preserve"> Recognizing also </w:t>
      </w:r>
      <w:r>
        <w:rPr>
          <w:color w:val="000000"/>
        </w:rPr>
        <w:t>that women and girls are subject to multiple and intersecting</w:t>
      </w:r>
      <w:r w:rsidR="00E674D9">
        <w:rPr>
          <w:color w:val="000000"/>
        </w:rPr>
        <w:t xml:space="preserve"> </w:t>
      </w:r>
      <w:r w:rsidR="00E674D9" w:rsidRPr="00F05AED">
        <w:rPr>
          <w:b/>
          <w:bCs/>
          <w:color w:val="000000"/>
        </w:rPr>
        <w:t>forms of discrimination</w:t>
      </w:r>
      <w:r w:rsidRPr="00F05AED">
        <w:rPr>
          <w:b/>
          <w:bCs/>
          <w:color w:val="000000"/>
        </w:rPr>
        <w:t>,</w:t>
      </w:r>
      <w:r>
        <w:rPr>
          <w:color w:val="000000"/>
        </w:rPr>
        <w:t xml:space="preserve"> as well as systemic forms of discrimination throughout their life course based on, inter alia, gender, age, race, ethnicity,</w:t>
      </w:r>
      <w:r w:rsidR="003F60E5">
        <w:rPr>
          <w:color w:val="000000"/>
        </w:rPr>
        <w:t xml:space="preserve"> indigenous origin or identity</w:t>
      </w:r>
      <w:r>
        <w:rPr>
          <w:color w:val="000000"/>
        </w:rPr>
        <w:t xml:space="preserve"> </w:t>
      </w:r>
      <w:r w:rsidRPr="00F05AED">
        <w:rPr>
          <w:b/>
          <w:bCs/>
          <w:strike/>
          <w:color w:val="000000"/>
        </w:rPr>
        <w:t>indigeneity</w:t>
      </w:r>
      <w:r>
        <w:rPr>
          <w:color w:val="000000"/>
        </w:rPr>
        <w:t>, religion or belief, physical and mental health, disability and civil, socioeconomic, migration or other status, in private and public spaces, in urban and rural areas and both online and offline, (PP17 streamlined</w:t>
      </w:r>
      <w:r w:rsidR="00E674D9">
        <w:rPr>
          <w:color w:val="000000"/>
        </w:rPr>
        <w:t xml:space="preserve"> and edited</w:t>
      </w:r>
      <w:r w:rsidR="00496B39">
        <w:rPr>
          <w:color w:val="000000"/>
        </w:rPr>
        <w:t>, HRC/RES/56/22</w:t>
      </w:r>
      <w:r>
        <w:rPr>
          <w:color w:val="000000"/>
        </w:rPr>
        <w:t>)</w:t>
      </w:r>
    </w:p>
    <w:p w14:paraId="7C70768D" w14:textId="23D25687" w:rsidR="00A244A2" w:rsidRDefault="00A244A2" w:rsidP="00A244A2">
      <w:pPr>
        <w:pBdr>
          <w:top w:val="nil"/>
          <w:left w:val="nil"/>
          <w:bottom w:val="nil"/>
          <w:right w:val="nil"/>
          <w:between w:val="nil"/>
        </w:pBdr>
        <w:spacing w:after="120"/>
        <w:ind w:left="1134" w:right="1134" w:firstLine="720"/>
        <w:jc w:val="both"/>
        <w:rPr>
          <w:color w:val="000000"/>
        </w:rPr>
      </w:pPr>
      <w:r w:rsidRPr="00A244A2">
        <w:rPr>
          <w:b/>
          <w:bCs/>
          <w:i/>
          <w:iCs/>
          <w:color w:val="000000"/>
        </w:rPr>
        <w:t>PP1</w:t>
      </w:r>
      <w:r w:rsidR="00553824">
        <w:rPr>
          <w:b/>
          <w:bCs/>
          <w:i/>
          <w:iCs/>
          <w:color w:val="000000"/>
        </w:rPr>
        <w:t>2</w:t>
      </w:r>
      <w:r>
        <w:rPr>
          <w:i/>
          <w:iCs/>
          <w:color w:val="000000"/>
        </w:rPr>
        <w:t xml:space="preserve"> Deeply concerned also</w:t>
      </w:r>
      <w:r>
        <w:rPr>
          <w:color w:val="000000"/>
        </w:rPr>
        <w:t xml:space="preserve"> that women and girls, including adolescent girls and women and girls with disabilities, living in poverty are at increased risk of sexual and gender-based violence, harmful practices, trafficking in persons, unintended and unwanted pregnancy, maternal mortality and morbidity and unsafe abortion because of, inter alia, lack of access to available, accessible, acceptable and quality health services, including sexual and reproductive health services, lack of evidence-based information and education, lack of access to perinatal care, including skilled health personnel, and emergency obstetric care, combined with stereotypes and taboos, (verbatim PP29 </w:t>
      </w:r>
      <w:r w:rsidR="00496B39">
        <w:rPr>
          <w:color w:val="000000"/>
        </w:rPr>
        <w:t xml:space="preserve">HRC/RES/56/22, </w:t>
      </w:r>
      <w:r>
        <w:rPr>
          <w:color w:val="000000"/>
        </w:rPr>
        <w:t>moved up)</w:t>
      </w:r>
    </w:p>
    <w:p w14:paraId="0181002E" w14:textId="3F7E3D62" w:rsidR="00A244A2" w:rsidRDefault="00A244A2" w:rsidP="00A244A2">
      <w:pPr>
        <w:pBdr>
          <w:top w:val="nil"/>
          <w:left w:val="nil"/>
          <w:bottom w:val="nil"/>
          <w:right w:val="nil"/>
          <w:between w:val="nil"/>
        </w:pBdr>
        <w:spacing w:after="120"/>
        <w:ind w:left="1134" w:right="1134" w:firstLine="709"/>
        <w:jc w:val="both"/>
        <w:rPr>
          <w:color w:val="000000"/>
        </w:rPr>
      </w:pPr>
      <w:r w:rsidRPr="00A244A2">
        <w:rPr>
          <w:b/>
          <w:bCs/>
          <w:i/>
          <w:iCs/>
          <w:color w:val="000000"/>
        </w:rPr>
        <w:t>PP1</w:t>
      </w:r>
      <w:r w:rsidR="00553824">
        <w:rPr>
          <w:b/>
          <w:bCs/>
          <w:i/>
          <w:iCs/>
          <w:color w:val="000000"/>
        </w:rPr>
        <w:t>3</w:t>
      </w:r>
      <w:r>
        <w:rPr>
          <w:i/>
          <w:iCs/>
          <w:color w:val="000000"/>
        </w:rPr>
        <w:t xml:space="preserve"> Reaffirming</w:t>
      </w:r>
      <w:r>
        <w:rPr>
          <w:color w:val="000000"/>
        </w:rPr>
        <w:t xml:space="preserve"> that the full enjoyment of all human rights by all women and girls includes sexual and reproductive health and</w:t>
      </w:r>
      <w:r w:rsidR="007F42CA">
        <w:rPr>
          <w:color w:val="000000"/>
        </w:rPr>
        <w:t xml:space="preserve"> </w:t>
      </w:r>
      <w:r w:rsidR="007F42CA" w:rsidRPr="007F42CA">
        <w:rPr>
          <w:b/>
          <w:bCs/>
          <w:strike/>
          <w:color w:val="000000"/>
        </w:rPr>
        <w:t>reproductive</w:t>
      </w:r>
      <w:r>
        <w:rPr>
          <w:color w:val="000000"/>
        </w:rPr>
        <w:t xml:space="preserve"> rights, free from coercion, discrimination and violence, (PP30</w:t>
      </w:r>
      <w:r w:rsidR="00496B39">
        <w:rPr>
          <w:color w:val="000000"/>
        </w:rPr>
        <w:t xml:space="preserve"> HRC/RES/56/22,</w:t>
      </w:r>
      <w:r>
        <w:rPr>
          <w:color w:val="000000"/>
        </w:rPr>
        <w:t xml:space="preserve"> moved up</w:t>
      </w:r>
      <w:r w:rsidR="00BD4128">
        <w:rPr>
          <w:color w:val="000000"/>
        </w:rPr>
        <w:t>, edited</w:t>
      </w:r>
      <w:r>
        <w:rPr>
          <w:color w:val="000000"/>
        </w:rPr>
        <w:t>)</w:t>
      </w:r>
    </w:p>
    <w:p w14:paraId="64D637CA" w14:textId="04843053" w:rsidR="00A244A2" w:rsidRDefault="00A244A2" w:rsidP="00A244A2">
      <w:pPr>
        <w:pBdr>
          <w:top w:val="nil"/>
          <w:left w:val="nil"/>
          <w:bottom w:val="nil"/>
          <w:right w:val="nil"/>
          <w:between w:val="nil"/>
        </w:pBdr>
        <w:spacing w:after="120"/>
        <w:ind w:left="1134" w:right="1134" w:firstLine="709"/>
        <w:jc w:val="both"/>
        <w:rPr>
          <w:color w:val="000000"/>
        </w:rPr>
      </w:pPr>
      <w:r w:rsidRPr="00A244A2">
        <w:rPr>
          <w:b/>
          <w:bCs/>
          <w:i/>
          <w:iCs/>
          <w:color w:val="000000"/>
        </w:rPr>
        <w:t>PP1</w:t>
      </w:r>
      <w:r w:rsidR="00553824">
        <w:rPr>
          <w:b/>
          <w:bCs/>
          <w:i/>
          <w:iCs/>
          <w:color w:val="000000"/>
        </w:rPr>
        <w:t>4</w:t>
      </w:r>
      <w:r>
        <w:rPr>
          <w:i/>
          <w:iCs/>
          <w:color w:val="000000"/>
        </w:rPr>
        <w:t xml:space="preserve"> Recognizing</w:t>
      </w:r>
      <w:r>
        <w:rPr>
          <w:color w:val="000000"/>
        </w:rPr>
        <w:t xml:space="preserve"> that sexual and reproductive health information, education and services are essential to combat poverty and include, inter alia, accessible, affordable and inclusive family planning, safe and effective methods of modern contraception, emergency contraception, prevention programmes for adolescent pregnancy and unintended pregnancies, maternal health care and services, such as skilled birth assistance and emergency obstetric care, including </w:t>
      </w:r>
      <w:r w:rsidR="006207BE" w:rsidRPr="00F05AED">
        <w:rPr>
          <w:b/>
          <w:bCs/>
          <w:color w:val="000000"/>
        </w:rPr>
        <w:t>midwifery models of care</w:t>
      </w:r>
      <w:r w:rsidR="006207BE">
        <w:rPr>
          <w:color w:val="000000"/>
        </w:rPr>
        <w:t xml:space="preserve"> </w:t>
      </w:r>
      <w:r w:rsidRPr="00F05AED">
        <w:rPr>
          <w:b/>
          <w:bCs/>
          <w:strike/>
          <w:color w:val="000000"/>
        </w:rPr>
        <w:t>midwives for maternity services</w:t>
      </w:r>
      <w:r>
        <w:rPr>
          <w:color w:val="000000"/>
        </w:rPr>
        <w:t>, prenatal and perinatal care, safe abortion</w:t>
      </w:r>
      <w:r w:rsidR="007F42CA">
        <w:rPr>
          <w:color w:val="000000"/>
        </w:rPr>
        <w:t xml:space="preserve"> </w:t>
      </w:r>
      <w:r w:rsidR="007F42CA" w:rsidRPr="007F42CA">
        <w:rPr>
          <w:b/>
          <w:bCs/>
          <w:strike/>
          <w:color w:val="000000"/>
        </w:rPr>
        <w:t>when not against national law</w:t>
      </w:r>
      <w:r>
        <w:rPr>
          <w:color w:val="000000"/>
        </w:rPr>
        <w:t xml:space="preserve">, post-abortion care and the prevention and treatment of reproductive tract infections, sexually transmitted infections, HIV/AIDS and reproductive cancers, (PP31 </w:t>
      </w:r>
      <w:r w:rsidR="00496B39">
        <w:rPr>
          <w:color w:val="000000"/>
        </w:rPr>
        <w:t xml:space="preserve">HRC/RES/56/22, </w:t>
      </w:r>
      <w:r>
        <w:rPr>
          <w:color w:val="000000"/>
        </w:rPr>
        <w:t>moved up</w:t>
      </w:r>
      <w:r w:rsidR="00BD4128">
        <w:rPr>
          <w:color w:val="000000"/>
        </w:rPr>
        <w:t>, edited</w:t>
      </w:r>
      <w:r>
        <w:rPr>
          <w:color w:val="000000"/>
        </w:rPr>
        <w:t>)</w:t>
      </w:r>
    </w:p>
    <w:p w14:paraId="40673D5D" w14:textId="5FBC8E48" w:rsidR="00A244A2" w:rsidRDefault="00A244A2" w:rsidP="00A244A2">
      <w:pPr>
        <w:pBdr>
          <w:top w:val="nil"/>
          <w:left w:val="nil"/>
          <w:bottom w:val="nil"/>
          <w:right w:val="nil"/>
          <w:between w:val="nil"/>
        </w:pBdr>
        <w:spacing w:after="120"/>
        <w:ind w:left="1134" w:right="1134"/>
        <w:jc w:val="both"/>
        <w:rPr>
          <w:color w:val="000000"/>
        </w:rPr>
      </w:pPr>
      <w:r>
        <w:rPr>
          <w:i/>
          <w:iCs/>
          <w:color w:val="000000"/>
        </w:rPr>
        <w:tab/>
      </w:r>
      <w:r>
        <w:rPr>
          <w:i/>
          <w:iCs/>
          <w:color w:val="000000"/>
        </w:rPr>
        <w:tab/>
      </w:r>
      <w:r w:rsidRPr="00A244A2">
        <w:rPr>
          <w:b/>
          <w:bCs/>
          <w:i/>
          <w:iCs/>
          <w:color w:val="000000"/>
        </w:rPr>
        <w:t>PP1</w:t>
      </w:r>
      <w:r w:rsidR="00553824">
        <w:rPr>
          <w:b/>
          <w:bCs/>
          <w:i/>
          <w:iCs/>
          <w:color w:val="000000"/>
        </w:rPr>
        <w:t>5</w:t>
      </w:r>
      <w:r>
        <w:rPr>
          <w:i/>
          <w:iCs/>
          <w:color w:val="000000"/>
        </w:rPr>
        <w:t xml:space="preserve"> Affirming</w:t>
      </w:r>
      <w:r>
        <w:rPr>
          <w:color w:val="000000"/>
        </w:rPr>
        <w:t xml:space="preserve"> that substantive equality is central to eradicating the feminization of poverty, and that it requires committing to the elimination of the root causes of structural discrimination, including deep-rooted patriarchal systems and gender stereotypes, harmful gender norms, negative social norms, negative </w:t>
      </w:r>
      <w:r>
        <w:rPr>
          <w:color w:val="000000"/>
        </w:rPr>
        <w:lastRenderedPageBreak/>
        <w:t>cultural patterns of conduct, sociopolitical and economic inequalities and systemic racism, as well as deeply entrenched social norms and expectations of gender roles that perpetuate unequal power relations, discriminatory attitudes, behaviours, norms, perceptions, customs, disregard for women’s and girls’ dignity, bodily integrity and autonomy, sexual and gender-based violence and harmful practices, such as female genital mutilation and child, early and forced marriage, including during humanitarian crises or emergencies, (verbatim PP22</w:t>
      </w:r>
      <w:r w:rsidR="00496B39">
        <w:rPr>
          <w:color w:val="000000"/>
        </w:rPr>
        <w:t xml:space="preserve"> HRC/RES/56/22,</w:t>
      </w:r>
      <w:r>
        <w:rPr>
          <w:color w:val="000000"/>
        </w:rPr>
        <w:t xml:space="preserve"> moved up)</w:t>
      </w:r>
    </w:p>
    <w:p w14:paraId="3B630390" w14:textId="170CE55B" w:rsidR="00A244A2" w:rsidRPr="00A244A2" w:rsidRDefault="00A244A2" w:rsidP="00A244A2">
      <w:pPr>
        <w:pBdr>
          <w:top w:val="nil"/>
          <w:left w:val="nil"/>
          <w:bottom w:val="nil"/>
          <w:right w:val="nil"/>
          <w:between w:val="nil"/>
        </w:pBdr>
        <w:spacing w:after="120"/>
        <w:ind w:left="1134" w:right="1134"/>
        <w:jc w:val="both"/>
        <w:rPr>
          <w:color w:val="000000"/>
        </w:rPr>
      </w:pPr>
      <w:bookmarkStart w:id="0" w:name="_m5o7kettp1sp" w:colFirst="0" w:colLast="0"/>
      <w:bookmarkEnd w:id="0"/>
      <w:r>
        <w:rPr>
          <w:i/>
          <w:iCs/>
          <w:color w:val="000000"/>
        </w:rPr>
        <w:tab/>
      </w:r>
      <w:r>
        <w:rPr>
          <w:i/>
          <w:iCs/>
          <w:color w:val="000000"/>
        </w:rPr>
        <w:tab/>
      </w:r>
    </w:p>
    <w:p w14:paraId="608C7F15" w14:textId="77777777" w:rsidR="00A244A2" w:rsidRPr="00172AE9" w:rsidRDefault="00A244A2" w:rsidP="00A244A2">
      <w:pPr>
        <w:pBdr>
          <w:top w:val="nil"/>
          <w:left w:val="nil"/>
          <w:bottom w:val="nil"/>
          <w:right w:val="nil"/>
          <w:between w:val="nil"/>
        </w:pBdr>
        <w:spacing w:after="120"/>
        <w:ind w:left="1134" w:right="1134"/>
        <w:jc w:val="both"/>
        <w:rPr>
          <w:b/>
          <w:bCs/>
          <w:color w:val="000000"/>
        </w:rPr>
      </w:pPr>
      <w:proofErr w:type="gramStart"/>
      <w:r w:rsidRPr="00172AE9">
        <w:rPr>
          <w:b/>
          <w:bCs/>
          <w:color w:val="000000"/>
        </w:rPr>
        <w:t>Gendered-dimensions</w:t>
      </w:r>
      <w:proofErr w:type="gramEnd"/>
      <w:r w:rsidRPr="00172AE9">
        <w:rPr>
          <w:b/>
          <w:bCs/>
          <w:color w:val="000000"/>
        </w:rPr>
        <w:t xml:space="preserve"> of care and support systems</w:t>
      </w:r>
    </w:p>
    <w:p w14:paraId="08F42552" w14:textId="3A5723DA" w:rsidR="00A244A2" w:rsidRDefault="00A244A2" w:rsidP="00A244A2">
      <w:pPr>
        <w:pBdr>
          <w:top w:val="nil"/>
          <w:left w:val="nil"/>
          <w:bottom w:val="nil"/>
          <w:right w:val="nil"/>
          <w:between w:val="nil"/>
        </w:pBdr>
        <w:spacing w:after="120"/>
        <w:ind w:left="1134" w:right="1134"/>
        <w:jc w:val="both"/>
        <w:rPr>
          <w:color w:val="000000"/>
          <w:lang w:val="en-US"/>
        </w:rPr>
      </w:pPr>
      <w:r>
        <w:rPr>
          <w:i/>
          <w:iCs/>
          <w:color w:val="000000"/>
        </w:rPr>
        <w:tab/>
      </w:r>
      <w:r>
        <w:rPr>
          <w:i/>
          <w:iCs/>
          <w:color w:val="000000"/>
        </w:rPr>
        <w:tab/>
      </w:r>
      <w:r w:rsidRPr="00A244A2">
        <w:rPr>
          <w:b/>
          <w:bCs/>
          <w:i/>
          <w:iCs/>
          <w:color w:val="000000"/>
        </w:rPr>
        <w:t>PP1</w:t>
      </w:r>
      <w:r>
        <w:rPr>
          <w:b/>
          <w:bCs/>
          <w:i/>
          <w:iCs/>
          <w:color w:val="000000"/>
        </w:rPr>
        <w:t>6</w:t>
      </w:r>
      <w:r w:rsidRPr="007F42CA">
        <w:rPr>
          <w:b/>
          <w:bCs/>
          <w:i/>
          <w:iCs/>
          <w:color w:val="000000"/>
        </w:rPr>
        <w:t xml:space="preserve"> Recalling </w:t>
      </w:r>
      <w:r w:rsidRPr="007F42CA">
        <w:rPr>
          <w:b/>
          <w:bCs/>
          <w:color w:val="000000"/>
        </w:rPr>
        <w:t>the proclamation by the General Assembly of the International Day of Care and Support</w:t>
      </w:r>
      <w:r w:rsidRPr="007F42CA">
        <w:rPr>
          <w:rStyle w:val="Appelnotedebasdep"/>
          <w:b/>
          <w:bCs/>
          <w:color w:val="000000"/>
        </w:rPr>
        <w:footnoteReference w:id="1"/>
      </w:r>
      <w:r w:rsidRPr="007F42CA">
        <w:rPr>
          <w:b/>
          <w:bCs/>
          <w:color w:val="000000"/>
        </w:rPr>
        <w:t xml:space="preserve"> and taking note of General Assembly resolution 80/152 on the contribution of the care economy to sustainable development, </w:t>
      </w:r>
      <w:r w:rsidRPr="007F42CA">
        <w:rPr>
          <w:b/>
          <w:bCs/>
          <w:color w:val="000000"/>
          <w:lang w:val="en-US"/>
        </w:rPr>
        <w:t xml:space="preserve">Economic and Social Council resolution 2024/4 on promoting care and support systems for social development, International </w:t>
      </w:r>
      <w:proofErr w:type="spellStart"/>
      <w:r w:rsidRPr="007F42CA">
        <w:rPr>
          <w:b/>
          <w:bCs/>
          <w:color w:val="000000"/>
          <w:lang w:val="en-US"/>
        </w:rPr>
        <w:t>Labour</w:t>
      </w:r>
      <w:proofErr w:type="spellEnd"/>
      <w:r w:rsidRPr="007F42CA">
        <w:rPr>
          <w:b/>
          <w:bCs/>
          <w:color w:val="000000"/>
          <w:lang w:val="en-US"/>
        </w:rPr>
        <w:t xml:space="preserve"> Conference resolution V concerning decent work and the care economy, World Health Assembly resolution 78.16 on accelerating action on the global health and care workforce by 2030 and Human Rights Council resolution 54/6, as well as relevant international human rights instruments and standards which contain provisions relevant to persons providing and receiving care and support, (new</w:t>
      </w:r>
      <w:r w:rsidR="002C0BC2">
        <w:rPr>
          <w:b/>
          <w:bCs/>
          <w:color w:val="000000"/>
          <w:lang w:val="en-US"/>
        </w:rPr>
        <w:t xml:space="preserve">, </w:t>
      </w:r>
      <w:r w:rsidR="002C0BC2">
        <w:rPr>
          <w:color w:val="000000"/>
          <w:lang w:val="en-US"/>
        </w:rPr>
        <w:t>based on PP7 A/RES/80/152 “The contribution of the care economy to sustainable development”</w:t>
      </w:r>
      <w:r w:rsidRPr="007F42CA">
        <w:rPr>
          <w:b/>
          <w:bCs/>
          <w:color w:val="000000"/>
          <w:lang w:val="en-US"/>
        </w:rPr>
        <w:t>)</w:t>
      </w:r>
    </w:p>
    <w:p w14:paraId="1948625B" w14:textId="4CAA5E6C" w:rsidR="00A244A2" w:rsidRPr="007F42CA" w:rsidRDefault="00A244A2" w:rsidP="00A244A2">
      <w:pPr>
        <w:pBdr>
          <w:top w:val="nil"/>
          <w:left w:val="nil"/>
          <w:bottom w:val="nil"/>
          <w:right w:val="nil"/>
          <w:between w:val="nil"/>
        </w:pBdr>
        <w:spacing w:after="120"/>
        <w:ind w:left="1134" w:right="1134" w:firstLine="720"/>
        <w:jc w:val="both"/>
        <w:rPr>
          <w:b/>
          <w:bCs/>
          <w:color w:val="000000"/>
          <w:lang w:val="en-US"/>
        </w:rPr>
      </w:pPr>
      <w:r w:rsidRPr="007F42CA">
        <w:rPr>
          <w:b/>
          <w:bCs/>
          <w:i/>
          <w:iCs/>
          <w:color w:val="000000"/>
        </w:rPr>
        <w:t xml:space="preserve">PP17 </w:t>
      </w:r>
      <w:r w:rsidRPr="007F42CA">
        <w:rPr>
          <w:b/>
          <w:bCs/>
          <w:i/>
          <w:iCs/>
          <w:color w:val="000000"/>
          <w:lang w:val="en-US"/>
        </w:rPr>
        <w:t>Taking note</w:t>
      </w:r>
      <w:r w:rsidRPr="007F42CA">
        <w:rPr>
          <w:b/>
          <w:bCs/>
          <w:color w:val="000000"/>
          <w:lang w:val="en-US"/>
        </w:rPr>
        <w:t xml:space="preserve"> of international, regional and national initiatives, such as the Tlatelolco Commitment, </w:t>
      </w:r>
      <w:r w:rsidR="00553824" w:rsidRPr="007F42CA">
        <w:rPr>
          <w:b/>
          <w:bCs/>
          <w:color w:val="000000"/>
          <w:lang w:val="en-US"/>
        </w:rPr>
        <w:t>the EU-LAC Bi-regional Pact on Care, the A</w:t>
      </w:r>
      <w:r w:rsidR="00B31E55">
        <w:rPr>
          <w:b/>
          <w:bCs/>
          <w:color w:val="000000"/>
          <w:lang w:val="en-US"/>
        </w:rPr>
        <w:t>SEAN</w:t>
      </w:r>
      <w:r w:rsidR="00553824" w:rsidRPr="007F42CA">
        <w:rPr>
          <w:b/>
          <w:bCs/>
          <w:color w:val="000000"/>
          <w:lang w:val="en-US"/>
        </w:rPr>
        <w:t xml:space="preserve"> Comprehensive Framework on Care Economy, </w:t>
      </w:r>
      <w:r w:rsidR="00CB4C39" w:rsidRPr="007F42CA">
        <w:rPr>
          <w:b/>
          <w:bCs/>
          <w:color w:val="000000"/>
          <w:lang w:val="en-US"/>
        </w:rPr>
        <w:t>the G20 Principles for Inclusive Economic Growth, Employment and Reduced Inequality,</w:t>
      </w:r>
      <w:r w:rsidR="00553824" w:rsidRPr="007F42CA">
        <w:rPr>
          <w:b/>
          <w:bCs/>
          <w:color w:val="000000"/>
          <w:lang w:val="en-US"/>
        </w:rPr>
        <w:t xml:space="preserve"> </w:t>
      </w:r>
      <w:r w:rsidRPr="007F42CA">
        <w:rPr>
          <w:b/>
          <w:bCs/>
          <w:color w:val="000000"/>
          <w:lang w:val="en-US"/>
        </w:rPr>
        <w:t>as well as multi-stakeholder initiatives related to care and support systems, such as the Global Alliance for Care, (new, based on PP9 E/RES/2024/4 “promoting care and support systems for social development”)</w:t>
      </w:r>
    </w:p>
    <w:p w14:paraId="08F1ECF1" w14:textId="14D11BB4" w:rsidR="00A244A2" w:rsidRPr="007F42CA" w:rsidRDefault="00A244A2" w:rsidP="00A244A2">
      <w:pPr>
        <w:pBdr>
          <w:top w:val="nil"/>
          <w:left w:val="nil"/>
          <w:bottom w:val="nil"/>
          <w:right w:val="nil"/>
          <w:between w:val="nil"/>
        </w:pBdr>
        <w:spacing w:after="120"/>
        <w:ind w:left="1134" w:right="1134" w:firstLine="720"/>
        <w:jc w:val="both"/>
        <w:rPr>
          <w:b/>
          <w:bCs/>
          <w:color w:val="000000"/>
        </w:rPr>
      </w:pPr>
      <w:r w:rsidRPr="007F42CA">
        <w:rPr>
          <w:b/>
          <w:bCs/>
          <w:i/>
          <w:iCs/>
          <w:color w:val="000000"/>
        </w:rPr>
        <w:t xml:space="preserve">PP18 Welcoming </w:t>
      </w:r>
      <w:r w:rsidRPr="007F42CA">
        <w:rPr>
          <w:b/>
          <w:bCs/>
          <w:color w:val="000000"/>
        </w:rPr>
        <w:t>the Advisory Opinion 31 issued by the Inter-American Court of Human Rights in 2025, in which it recognizes the existence of a stand-alone human right to care comprising the three dimensions to receive care, provide care and exercise self-care,</w:t>
      </w:r>
      <w:r w:rsidRPr="007F42CA">
        <w:rPr>
          <w:b/>
          <w:bCs/>
          <w:i/>
          <w:iCs/>
          <w:color w:val="000000"/>
        </w:rPr>
        <w:t xml:space="preserve">  </w:t>
      </w:r>
      <w:r w:rsidRPr="007F42CA">
        <w:rPr>
          <w:b/>
          <w:bCs/>
          <w:color w:val="000000"/>
        </w:rPr>
        <w:t>and acknowledging that some countries have recognized a human right to care at national level, (new)</w:t>
      </w:r>
    </w:p>
    <w:p w14:paraId="441B8FA6" w14:textId="2378CC7F" w:rsidR="00A244A2" w:rsidRPr="007F42CA" w:rsidRDefault="00A244A2" w:rsidP="00A244A2">
      <w:pPr>
        <w:pBdr>
          <w:top w:val="nil"/>
          <w:left w:val="nil"/>
          <w:bottom w:val="nil"/>
          <w:right w:val="nil"/>
          <w:between w:val="nil"/>
        </w:pBdr>
        <w:spacing w:after="120"/>
        <w:ind w:left="1134" w:right="1134" w:firstLine="720"/>
        <w:jc w:val="both"/>
        <w:rPr>
          <w:b/>
          <w:bCs/>
          <w:color w:val="000000"/>
          <w:lang w:val="en-US"/>
        </w:rPr>
      </w:pPr>
      <w:r w:rsidRPr="007F42CA">
        <w:rPr>
          <w:b/>
          <w:bCs/>
          <w:i/>
          <w:iCs/>
          <w:color w:val="000000"/>
        </w:rPr>
        <w:t xml:space="preserve">PP19 </w:t>
      </w:r>
      <w:r w:rsidRPr="007F42CA">
        <w:rPr>
          <w:b/>
          <w:bCs/>
          <w:i/>
          <w:iCs/>
          <w:color w:val="000000"/>
          <w:lang w:val="en-US"/>
        </w:rPr>
        <w:t>Recognizing</w:t>
      </w:r>
      <w:r w:rsidRPr="007F42CA">
        <w:rPr>
          <w:b/>
          <w:bCs/>
          <w:color w:val="000000"/>
          <w:lang w:val="en-US"/>
        </w:rPr>
        <w:t xml:space="preserve"> that care and support is vital to the sustainability of societies, economies and the planet, and that all human beings require care throughout their lifetime to function and participate in public life and for the enjoyment of human rights, (new)</w:t>
      </w:r>
    </w:p>
    <w:p w14:paraId="3F8BC0F0" w14:textId="636959B4" w:rsidR="00CB4C39" w:rsidRPr="007F42CA" w:rsidRDefault="00CB4C39" w:rsidP="00CB4C39">
      <w:pPr>
        <w:pBdr>
          <w:top w:val="nil"/>
          <w:left w:val="nil"/>
          <w:bottom w:val="nil"/>
          <w:right w:val="nil"/>
          <w:between w:val="nil"/>
        </w:pBdr>
        <w:spacing w:after="120"/>
        <w:ind w:left="1134" w:right="1134" w:firstLine="720"/>
        <w:jc w:val="both"/>
        <w:rPr>
          <w:b/>
          <w:bCs/>
          <w:color w:val="000000"/>
        </w:rPr>
      </w:pPr>
      <w:r w:rsidRPr="007F42CA">
        <w:rPr>
          <w:b/>
          <w:bCs/>
          <w:i/>
          <w:iCs/>
          <w:color w:val="000000"/>
          <w:lang w:val="en-US"/>
        </w:rPr>
        <w:t>PP20 Re</w:t>
      </w:r>
      <w:r w:rsidRPr="007F42CA">
        <w:rPr>
          <w:b/>
          <w:bCs/>
          <w:i/>
          <w:iCs/>
        </w:rPr>
        <w:t>iterating</w:t>
      </w:r>
      <w:r w:rsidRPr="007F42CA">
        <w:rPr>
          <w:b/>
          <w:bCs/>
        </w:rPr>
        <w:t xml:space="preserve"> the call in the Sevilla Commitment for increased investment in the care economy and the affirmation that gender equality and the empower</w:t>
      </w:r>
      <w:r w:rsidR="0068142F">
        <w:rPr>
          <w:b/>
          <w:bCs/>
        </w:rPr>
        <w:t>ment</w:t>
      </w:r>
      <w:r w:rsidRPr="007F42CA">
        <w:rPr>
          <w:b/>
          <w:bCs/>
        </w:rPr>
        <w:t xml:space="preserve"> of all women and girls bring proven economic benefits, and recognizing that the feminization of poverty persists and that the eradication of poverty in all its forms and dimensions, including extreme poverty, is an indispensable requirement for women’s economic empowerment and sustainable development, (</w:t>
      </w:r>
      <w:r w:rsidR="00496B39" w:rsidRPr="007F42CA">
        <w:rPr>
          <w:b/>
          <w:bCs/>
        </w:rPr>
        <w:t xml:space="preserve">new, based on </w:t>
      </w:r>
      <w:r w:rsidRPr="007F42CA">
        <w:rPr>
          <w:b/>
          <w:bCs/>
        </w:rPr>
        <w:t>PP</w:t>
      </w:r>
      <w:r w:rsidR="00F05AED">
        <w:rPr>
          <w:b/>
          <w:bCs/>
        </w:rPr>
        <w:t>4</w:t>
      </w:r>
      <w:r w:rsidRPr="007F42CA">
        <w:rPr>
          <w:b/>
          <w:bCs/>
        </w:rPr>
        <w:t xml:space="preserve"> A RES 80/</w:t>
      </w:r>
      <w:r w:rsidR="00F13251">
        <w:rPr>
          <w:b/>
          <w:bCs/>
        </w:rPr>
        <w:t>152</w:t>
      </w:r>
      <w:r w:rsidRPr="007F42CA">
        <w:rPr>
          <w:b/>
          <w:bCs/>
        </w:rPr>
        <w:t>)</w:t>
      </w:r>
    </w:p>
    <w:p w14:paraId="6F7599DE" w14:textId="781E86CB" w:rsidR="00CB4C39" w:rsidRPr="00C404A9" w:rsidRDefault="00994CDC" w:rsidP="00A72E48">
      <w:pPr>
        <w:pBdr>
          <w:top w:val="nil"/>
          <w:left w:val="nil"/>
          <w:bottom w:val="nil"/>
          <w:right w:val="nil"/>
          <w:between w:val="nil"/>
        </w:pBdr>
        <w:spacing w:after="120"/>
        <w:ind w:left="1134" w:right="1134" w:firstLine="720"/>
        <w:jc w:val="both"/>
        <w:rPr>
          <w:b/>
          <w:bCs/>
        </w:rPr>
      </w:pPr>
      <w:r w:rsidRPr="00FE6FB0">
        <w:rPr>
          <w:b/>
          <w:bCs/>
          <w:i/>
          <w:iCs/>
        </w:rPr>
        <w:t>PP21</w:t>
      </w:r>
      <w:r w:rsidRPr="00FE6FB0">
        <w:rPr>
          <w:b/>
          <w:bCs/>
        </w:rPr>
        <w:t xml:space="preserve"> </w:t>
      </w:r>
      <w:r w:rsidR="00CB4C39" w:rsidRPr="00FE6FB0">
        <w:rPr>
          <w:b/>
          <w:bCs/>
        </w:rPr>
        <w:t>Recognizing that an equal and fair distribution of care</w:t>
      </w:r>
      <w:r w:rsidR="00CC0F47">
        <w:rPr>
          <w:b/>
          <w:bCs/>
        </w:rPr>
        <w:t xml:space="preserve"> and support</w:t>
      </w:r>
      <w:r w:rsidR="00CB4C39" w:rsidRPr="00FE6FB0">
        <w:rPr>
          <w:b/>
          <w:bCs/>
        </w:rPr>
        <w:t xml:space="preserve"> between women and men is a prerequisite to ensuring that women fully enjoy, on an equal basis</w:t>
      </w:r>
      <w:r w:rsidR="003D389E">
        <w:rPr>
          <w:b/>
          <w:bCs/>
        </w:rPr>
        <w:t xml:space="preserve"> all human rights</w:t>
      </w:r>
      <w:r w:rsidR="00CB4C39" w:rsidRPr="00FE6FB0">
        <w:rPr>
          <w:b/>
          <w:bCs/>
        </w:rPr>
        <w:t>, in particular the right</w:t>
      </w:r>
      <w:r w:rsidR="00A72E48">
        <w:rPr>
          <w:b/>
          <w:bCs/>
        </w:rPr>
        <w:t>s</w:t>
      </w:r>
      <w:r w:rsidR="00CB4C39" w:rsidRPr="00FE6FB0">
        <w:rPr>
          <w:b/>
          <w:bCs/>
        </w:rPr>
        <w:t xml:space="preserve"> to education, work, just and decent conditions of work, freedom of association, to organize and to bargain collectively, an adequate standard of living, the </w:t>
      </w:r>
      <w:r w:rsidR="00CB4C39" w:rsidRPr="00FE6FB0">
        <w:rPr>
          <w:b/>
          <w:bCs/>
        </w:rPr>
        <w:lastRenderedPageBreak/>
        <w:t>enjoyment of the highest attainable standard of physical and mental health, and the right to take part in cultural life, and civil and political rights, such as the right to participate in political and public life, (</w:t>
      </w:r>
      <w:r w:rsidR="00496B39" w:rsidRPr="00FE6FB0">
        <w:rPr>
          <w:b/>
          <w:bCs/>
        </w:rPr>
        <w:t xml:space="preserve">new, </w:t>
      </w:r>
      <w:r w:rsidRPr="00FE6FB0">
        <w:rPr>
          <w:b/>
          <w:bCs/>
        </w:rPr>
        <w:t xml:space="preserve">based on </w:t>
      </w:r>
      <w:r w:rsidR="00CB4C39" w:rsidRPr="00FE6FB0">
        <w:rPr>
          <w:b/>
          <w:bCs/>
        </w:rPr>
        <w:t>PP 1</w:t>
      </w:r>
      <w:r w:rsidRPr="00FE6FB0">
        <w:rPr>
          <w:b/>
          <w:bCs/>
        </w:rPr>
        <w:t>0,</w:t>
      </w:r>
      <w:r w:rsidR="00CB4C39" w:rsidRPr="00FE6FB0">
        <w:rPr>
          <w:b/>
          <w:bCs/>
        </w:rPr>
        <w:t xml:space="preserve"> HRC RES 54/6) </w:t>
      </w:r>
    </w:p>
    <w:p w14:paraId="25CC7F4A" w14:textId="46B2F4A7" w:rsidR="00A244A2" w:rsidRPr="007F42CA" w:rsidRDefault="00A244A2" w:rsidP="00A244A2">
      <w:pPr>
        <w:pBdr>
          <w:top w:val="nil"/>
          <w:left w:val="nil"/>
          <w:bottom w:val="nil"/>
          <w:right w:val="nil"/>
          <w:between w:val="nil"/>
        </w:pBdr>
        <w:spacing w:after="120"/>
        <w:ind w:left="1134" w:right="1134" w:firstLine="720"/>
        <w:jc w:val="both"/>
        <w:rPr>
          <w:b/>
          <w:bCs/>
          <w:color w:val="000000"/>
          <w:lang w:val="en-US"/>
        </w:rPr>
      </w:pPr>
      <w:r w:rsidRPr="007F42CA">
        <w:rPr>
          <w:b/>
          <w:bCs/>
          <w:i/>
          <w:iCs/>
          <w:color w:val="000000"/>
        </w:rPr>
        <w:t>PP2</w:t>
      </w:r>
      <w:r w:rsidR="008C6076" w:rsidRPr="007F42CA">
        <w:rPr>
          <w:b/>
          <w:bCs/>
          <w:i/>
          <w:iCs/>
          <w:color w:val="000000"/>
        </w:rPr>
        <w:t>2</w:t>
      </w:r>
      <w:r w:rsidRPr="007F42CA">
        <w:rPr>
          <w:b/>
          <w:bCs/>
          <w:i/>
          <w:iCs/>
          <w:color w:val="000000"/>
        </w:rPr>
        <w:t xml:space="preserve"> </w:t>
      </w:r>
      <w:r w:rsidRPr="007F42CA">
        <w:rPr>
          <w:b/>
          <w:bCs/>
          <w:i/>
          <w:iCs/>
          <w:color w:val="000000"/>
          <w:lang w:val="en-US"/>
        </w:rPr>
        <w:t xml:space="preserve">Noting with concern </w:t>
      </w:r>
      <w:r w:rsidRPr="007F42CA">
        <w:rPr>
          <w:b/>
          <w:bCs/>
          <w:color w:val="000000"/>
          <w:lang w:val="en-US"/>
        </w:rPr>
        <w:t>that women and girls, including adolescent girls and older women, undertake a disproportionate share of unpaid and underpaid care and support work, which is a primary driver of gender inequality by limiting their time, choice and opportunities for education and training, decent employment, social protection, access to health services, including sexual and reproductive health services, and participation</w:t>
      </w:r>
      <w:r w:rsidR="00597B87">
        <w:rPr>
          <w:b/>
          <w:bCs/>
          <w:color w:val="000000"/>
          <w:lang w:val="en-US"/>
        </w:rPr>
        <w:t xml:space="preserve"> in public life</w:t>
      </w:r>
      <w:r w:rsidRPr="007F42CA">
        <w:rPr>
          <w:b/>
          <w:bCs/>
          <w:color w:val="000000"/>
          <w:lang w:val="en-US"/>
        </w:rPr>
        <w:t>,</w:t>
      </w:r>
      <w:r w:rsidR="00994CDC" w:rsidRPr="007F42CA">
        <w:rPr>
          <w:b/>
          <w:bCs/>
          <w:color w:val="000000"/>
          <w:lang w:val="en-US"/>
        </w:rPr>
        <w:t xml:space="preserve"> including at international </w:t>
      </w:r>
      <w:r w:rsidR="008C6076" w:rsidRPr="007F42CA">
        <w:rPr>
          <w:b/>
          <w:bCs/>
          <w:color w:val="000000"/>
          <w:lang w:val="en-US"/>
        </w:rPr>
        <w:t>fora</w:t>
      </w:r>
      <w:r w:rsidRPr="007F42CA">
        <w:rPr>
          <w:b/>
          <w:bCs/>
          <w:color w:val="000000"/>
          <w:lang w:val="en-US"/>
        </w:rPr>
        <w:t xml:space="preserve">   (new, based on PP13, A/RES/80/152 “contribution of the care economy to SD”; E/CN.6/2025/3/Rev.1;)</w:t>
      </w:r>
    </w:p>
    <w:p w14:paraId="48982C00" w14:textId="61BB8404" w:rsidR="00BD4128" w:rsidRPr="007F42CA" w:rsidRDefault="00BD4128" w:rsidP="00BD4128">
      <w:pPr>
        <w:pBdr>
          <w:top w:val="nil"/>
          <w:left w:val="nil"/>
          <w:bottom w:val="nil"/>
          <w:right w:val="nil"/>
          <w:between w:val="nil"/>
        </w:pBdr>
        <w:spacing w:after="120"/>
        <w:ind w:left="1134" w:right="1134" w:firstLine="720"/>
        <w:jc w:val="both"/>
        <w:rPr>
          <w:b/>
          <w:bCs/>
          <w:color w:val="000000"/>
        </w:rPr>
      </w:pPr>
      <w:r w:rsidRPr="007F42CA">
        <w:rPr>
          <w:b/>
          <w:bCs/>
          <w:i/>
          <w:iCs/>
          <w:color w:val="000000"/>
        </w:rPr>
        <w:t xml:space="preserve">PP23 Recognizing </w:t>
      </w:r>
      <w:r w:rsidRPr="007F42CA">
        <w:rPr>
          <w:b/>
          <w:bCs/>
          <w:color w:val="000000"/>
        </w:rPr>
        <w:t>that migrant women workers</w:t>
      </w:r>
      <w:r w:rsidR="0067639B">
        <w:rPr>
          <w:b/>
          <w:bCs/>
          <w:color w:val="000000"/>
        </w:rPr>
        <w:t xml:space="preserve">, including </w:t>
      </w:r>
      <w:r w:rsidR="00FF1F39">
        <w:rPr>
          <w:b/>
          <w:bCs/>
          <w:color w:val="000000"/>
        </w:rPr>
        <w:t xml:space="preserve">migrant </w:t>
      </w:r>
      <w:r w:rsidR="0067639B">
        <w:rPr>
          <w:b/>
          <w:bCs/>
          <w:color w:val="000000"/>
        </w:rPr>
        <w:t>domestic workers</w:t>
      </w:r>
      <w:r w:rsidR="001F5E76">
        <w:rPr>
          <w:b/>
          <w:bCs/>
          <w:color w:val="000000"/>
        </w:rPr>
        <w:t xml:space="preserve"> and care</w:t>
      </w:r>
      <w:r w:rsidR="00FF1F39">
        <w:rPr>
          <w:b/>
          <w:bCs/>
          <w:color w:val="000000"/>
        </w:rPr>
        <w:t xml:space="preserve"> workers</w:t>
      </w:r>
      <w:r w:rsidR="002227F3">
        <w:rPr>
          <w:b/>
          <w:bCs/>
          <w:color w:val="000000"/>
        </w:rPr>
        <w:t xml:space="preserve"> in global care chains</w:t>
      </w:r>
      <w:r w:rsidR="001F5E76">
        <w:rPr>
          <w:b/>
          <w:bCs/>
          <w:color w:val="000000"/>
        </w:rPr>
        <w:t>,</w:t>
      </w:r>
      <w:r w:rsidRPr="007F42CA">
        <w:rPr>
          <w:b/>
          <w:bCs/>
          <w:color w:val="000000"/>
        </w:rPr>
        <w:t xml:space="preserve"> constitute a significant proportion of the paid care and support workforce globally, </w:t>
      </w:r>
      <w:r w:rsidR="001F5E76">
        <w:rPr>
          <w:b/>
          <w:bCs/>
          <w:color w:val="000000"/>
        </w:rPr>
        <w:t xml:space="preserve">contribute </w:t>
      </w:r>
      <w:r w:rsidR="00A47E2E">
        <w:rPr>
          <w:b/>
          <w:bCs/>
          <w:color w:val="000000"/>
        </w:rPr>
        <w:t xml:space="preserve">to sustainable development in countries of origin and destination, </w:t>
      </w:r>
      <w:r w:rsidRPr="007F42CA">
        <w:rPr>
          <w:b/>
          <w:bCs/>
          <w:color w:val="000000"/>
        </w:rPr>
        <w:t>while facing higher risk of gender-based discrimination and other human rights violations and abuses in their workplaces, including long working hours, sexual and gender-based violence, confiscation of passports, forced labour</w:t>
      </w:r>
      <w:r w:rsidR="007141F8">
        <w:rPr>
          <w:b/>
          <w:bCs/>
          <w:color w:val="000000"/>
        </w:rPr>
        <w:t>, low wages</w:t>
      </w:r>
      <w:r w:rsidR="00F05AED">
        <w:rPr>
          <w:b/>
          <w:bCs/>
          <w:color w:val="000000"/>
        </w:rPr>
        <w:t xml:space="preserve"> </w:t>
      </w:r>
      <w:r w:rsidRPr="007F42CA">
        <w:rPr>
          <w:b/>
          <w:bCs/>
          <w:color w:val="000000"/>
        </w:rPr>
        <w:t>and wage theft, and limited access to</w:t>
      </w:r>
      <w:r w:rsidR="00D93702">
        <w:rPr>
          <w:b/>
          <w:bCs/>
          <w:color w:val="000000"/>
        </w:rPr>
        <w:t xml:space="preserve"> social protection,</w:t>
      </w:r>
      <w:r w:rsidRPr="007F42CA">
        <w:rPr>
          <w:b/>
          <w:bCs/>
          <w:color w:val="000000"/>
        </w:rPr>
        <w:t xml:space="preserve"> justice and remedies (new, based on</w:t>
      </w:r>
      <w:r w:rsidR="005D45DA" w:rsidRPr="007F42CA">
        <w:rPr>
          <w:b/>
          <w:bCs/>
          <w:color w:val="000000"/>
        </w:rPr>
        <w:t xml:space="preserve"> paras. 23 and 24 of</w:t>
      </w:r>
      <w:r w:rsidRPr="007F42CA">
        <w:rPr>
          <w:b/>
          <w:bCs/>
          <w:color w:val="000000"/>
        </w:rPr>
        <w:t xml:space="preserve"> A/HRC/59/45)</w:t>
      </w:r>
    </w:p>
    <w:p w14:paraId="156DEC8C" w14:textId="4A564F09" w:rsidR="00A244A2" w:rsidRPr="00A244A2" w:rsidRDefault="00A244A2" w:rsidP="00A244A2">
      <w:pPr>
        <w:pBdr>
          <w:top w:val="nil"/>
          <w:left w:val="nil"/>
          <w:bottom w:val="nil"/>
          <w:right w:val="nil"/>
          <w:between w:val="nil"/>
        </w:pBdr>
        <w:spacing w:after="120"/>
        <w:ind w:left="1134" w:right="1134" w:firstLine="720"/>
        <w:jc w:val="both"/>
        <w:rPr>
          <w:color w:val="000000"/>
          <w:lang w:val="en-US"/>
        </w:rPr>
      </w:pPr>
      <w:r w:rsidRPr="00A244A2">
        <w:rPr>
          <w:b/>
          <w:bCs/>
          <w:i/>
          <w:iCs/>
          <w:color w:val="000000"/>
        </w:rPr>
        <w:t>PP</w:t>
      </w:r>
      <w:r>
        <w:rPr>
          <w:b/>
          <w:bCs/>
          <w:i/>
          <w:iCs/>
          <w:color w:val="000000"/>
        </w:rPr>
        <w:t>2</w:t>
      </w:r>
      <w:r w:rsidR="005D45DA">
        <w:rPr>
          <w:b/>
          <w:bCs/>
          <w:i/>
          <w:iCs/>
          <w:color w:val="000000"/>
        </w:rPr>
        <w:t>4</w:t>
      </w:r>
      <w:r>
        <w:rPr>
          <w:b/>
          <w:bCs/>
          <w:i/>
          <w:iCs/>
          <w:color w:val="000000"/>
        </w:rPr>
        <w:t xml:space="preserve"> </w:t>
      </w:r>
      <w:r>
        <w:rPr>
          <w:i/>
          <w:iCs/>
          <w:color w:val="000000"/>
        </w:rPr>
        <w:t>Recognizing</w:t>
      </w:r>
      <w:r>
        <w:rPr>
          <w:color w:val="000000"/>
        </w:rPr>
        <w:t xml:space="preserve"> that women living in poverty face a higher likelihood of career disruptions, part-time employment, occupational segregation, lower earnings, concentration in the informal sector and unequal distribution of unpaid care and support and domestic work, with less protection in terms of labour rights, safe working conditions and social benefits, such as a pension, health insurance or paid sick leave, resulting in older women having fewer assets, savings and social protection benefits, (pp16 </w:t>
      </w:r>
      <w:r w:rsidR="00496B39">
        <w:rPr>
          <w:color w:val="000000"/>
        </w:rPr>
        <w:t xml:space="preserve">HRC/RES/56/22, </w:t>
      </w:r>
      <w:r>
        <w:rPr>
          <w:color w:val="000000"/>
        </w:rPr>
        <w:t>moved down)</w:t>
      </w:r>
    </w:p>
    <w:p w14:paraId="35186BD6" w14:textId="17864721" w:rsidR="00A244A2" w:rsidRDefault="00A244A2" w:rsidP="00A244A2">
      <w:pPr>
        <w:pBdr>
          <w:top w:val="nil"/>
          <w:left w:val="nil"/>
          <w:bottom w:val="nil"/>
          <w:right w:val="nil"/>
          <w:between w:val="nil"/>
        </w:pBdr>
        <w:spacing w:after="120"/>
        <w:ind w:left="1134" w:right="1134" w:firstLine="720"/>
        <w:jc w:val="both"/>
        <w:rPr>
          <w:color w:val="000000"/>
        </w:rPr>
      </w:pPr>
      <w:r w:rsidRPr="00A244A2">
        <w:rPr>
          <w:b/>
          <w:bCs/>
          <w:i/>
          <w:iCs/>
          <w:color w:val="000000"/>
        </w:rPr>
        <w:t>PP2</w:t>
      </w:r>
      <w:r w:rsidR="005D45DA">
        <w:rPr>
          <w:b/>
          <w:bCs/>
          <w:i/>
          <w:iCs/>
          <w:color w:val="000000"/>
        </w:rPr>
        <w:t>5</w:t>
      </w:r>
      <w:r>
        <w:rPr>
          <w:i/>
          <w:iCs/>
          <w:color w:val="000000"/>
        </w:rPr>
        <w:t xml:space="preserve"> Recognizing </w:t>
      </w:r>
      <w:r>
        <w:rPr>
          <w:color w:val="000000"/>
        </w:rPr>
        <w:t>that gender stereotypes and negative cultural and social norms perpetuate discrimination against women and girls in the public and private spheres, increase the likelihood of confinement to the home, in particular for women and girls with disabilities, and of performing a disproportionate share of unpaid domestic, care and support work, (PP33</w:t>
      </w:r>
      <w:r w:rsidR="00496B39" w:rsidRPr="00496B39">
        <w:rPr>
          <w:color w:val="000000"/>
        </w:rPr>
        <w:t xml:space="preserve"> </w:t>
      </w:r>
      <w:r w:rsidR="00496B39">
        <w:rPr>
          <w:color w:val="000000"/>
        </w:rPr>
        <w:t>HRC/RES/56/22,</w:t>
      </w:r>
      <w:r>
        <w:rPr>
          <w:color w:val="000000"/>
        </w:rPr>
        <w:t xml:space="preserve"> moved and streamlined)</w:t>
      </w:r>
    </w:p>
    <w:p w14:paraId="04EDB455" w14:textId="6CB52292" w:rsidR="00A244A2" w:rsidRPr="00FE6FB0" w:rsidRDefault="00A244A2" w:rsidP="00A244A2">
      <w:pPr>
        <w:pBdr>
          <w:top w:val="nil"/>
          <w:left w:val="nil"/>
          <w:bottom w:val="nil"/>
          <w:right w:val="nil"/>
          <w:between w:val="nil"/>
        </w:pBdr>
        <w:spacing w:after="120"/>
        <w:ind w:left="1134" w:right="1134" w:firstLine="720"/>
        <w:jc w:val="both"/>
        <w:rPr>
          <w:b/>
          <w:bCs/>
          <w:color w:val="000000"/>
        </w:rPr>
      </w:pPr>
      <w:r w:rsidRPr="00FE6FB0">
        <w:rPr>
          <w:b/>
          <w:bCs/>
          <w:i/>
          <w:iCs/>
          <w:color w:val="000000"/>
        </w:rPr>
        <w:t>PP2</w:t>
      </w:r>
      <w:r w:rsidR="005D45DA" w:rsidRPr="00FE6FB0">
        <w:rPr>
          <w:b/>
          <w:bCs/>
          <w:i/>
          <w:iCs/>
          <w:color w:val="000000"/>
        </w:rPr>
        <w:t>6</w:t>
      </w:r>
      <w:r w:rsidRPr="00FE6FB0">
        <w:rPr>
          <w:b/>
          <w:bCs/>
          <w:i/>
          <w:iCs/>
          <w:color w:val="000000"/>
        </w:rPr>
        <w:t xml:space="preserve"> </w:t>
      </w:r>
      <w:r w:rsidRPr="00FE6FB0">
        <w:rPr>
          <w:b/>
          <w:bCs/>
          <w:i/>
          <w:iCs/>
          <w:color w:val="000000"/>
          <w:lang w:val="en-US"/>
        </w:rPr>
        <w:t xml:space="preserve">Deeply concerned </w:t>
      </w:r>
      <w:r w:rsidRPr="00FE6FB0">
        <w:rPr>
          <w:b/>
          <w:bCs/>
          <w:color w:val="000000"/>
          <w:lang w:val="en-US"/>
        </w:rPr>
        <w:t>that women and girls with disabilities of all ages face multiple, aggravated and intersecting forms of stigma and discrimination, which constitute barriers to community inclusion, and are also disproportionally exposed to violence, including sexual and gender-based violence and abuse, and that existing care and support systems, including services, may not adequately respond to the rights and needs of women and girls with disabilities, who are both providers and receivers of care and support, (</w:t>
      </w:r>
      <w:r w:rsidR="00496B39" w:rsidRPr="00FE6FB0">
        <w:rPr>
          <w:b/>
          <w:bCs/>
          <w:color w:val="000000"/>
          <w:lang w:val="en-US"/>
        </w:rPr>
        <w:t xml:space="preserve">new, </w:t>
      </w:r>
      <w:r w:rsidRPr="00FE6FB0">
        <w:rPr>
          <w:b/>
          <w:bCs/>
          <w:color w:val="000000"/>
          <w:lang w:val="en-US"/>
        </w:rPr>
        <w:t xml:space="preserve">based on PP19, HRC/RES/55/8 “Support systems to ensure community inclusion of </w:t>
      </w:r>
      <w:proofErr w:type="spellStart"/>
      <w:r w:rsidRPr="00FE6FB0">
        <w:rPr>
          <w:b/>
          <w:bCs/>
          <w:color w:val="000000"/>
          <w:lang w:val="en-US"/>
        </w:rPr>
        <w:t>PwD</w:t>
      </w:r>
      <w:proofErr w:type="spellEnd"/>
      <w:r w:rsidRPr="00FE6FB0">
        <w:rPr>
          <w:b/>
          <w:bCs/>
          <w:color w:val="000000"/>
          <w:lang w:val="en-US"/>
        </w:rPr>
        <w:t>”.)</w:t>
      </w:r>
    </w:p>
    <w:p w14:paraId="2E2BCE36" w14:textId="52507F03" w:rsidR="00A244A2" w:rsidRPr="00FE6FB0" w:rsidRDefault="00A244A2" w:rsidP="00A244A2">
      <w:pPr>
        <w:pBdr>
          <w:top w:val="nil"/>
          <w:left w:val="nil"/>
          <w:bottom w:val="nil"/>
          <w:right w:val="nil"/>
          <w:between w:val="nil"/>
        </w:pBdr>
        <w:spacing w:after="120"/>
        <w:ind w:left="1134" w:right="1134" w:firstLine="720"/>
        <w:jc w:val="both"/>
        <w:rPr>
          <w:b/>
          <w:bCs/>
          <w:color w:val="000000"/>
          <w:lang w:val="en-US"/>
        </w:rPr>
      </w:pPr>
      <w:r w:rsidRPr="00FE6FB0">
        <w:rPr>
          <w:b/>
          <w:bCs/>
          <w:i/>
          <w:iCs/>
          <w:color w:val="000000"/>
          <w:lang w:val="en-US"/>
        </w:rPr>
        <w:t>PP2</w:t>
      </w:r>
      <w:r w:rsidR="005D45DA" w:rsidRPr="00FE6FB0">
        <w:rPr>
          <w:b/>
          <w:bCs/>
          <w:i/>
          <w:iCs/>
          <w:color w:val="000000"/>
          <w:lang w:val="en-US"/>
        </w:rPr>
        <w:t>7</w:t>
      </w:r>
      <w:r w:rsidRPr="00FE6FB0">
        <w:rPr>
          <w:b/>
          <w:bCs/>
          <w:i/>
          <w:iCs/>
          <w:color w:val="000000"/>
          <w:lang w:val="en-US"/>
        </w:rPr>
        <w:t xml:space="preserve"> Stressing also</w:t>
      </w:r>
      <w:r w:rsidRPr="00FE6FB0">
        <w:rPr>
          <w:b/>
          <w:bCs/>
          <w:color w:val="000000"/>
          <w:lang w:val="en-US"/>
        </w:rPr>
        <w:t xml:space="preserve"> that, despite providing most of the unpaid and paid care and support work, women and girls do not </w:t>
      </w:r>
      <w:r w:rsidR="00496B39" w:rsidRPr="00FE6FB0">
        <w:rPr>
          <w:b/>
          <w:bCs/>
          <w:color w:val="000000"/>
          <w:lang w:val="en-US"/>
        </w:rPr>
        <w:t>receive</w:t>
      </w:r>
      <w:r w:rsidR="00F84658">
        <w:rPr>
          <w:b/>
          <w:bCs/>
          <w:color w:val="000000"/>
          <w:lang w:val="en-US"/>
        </w:rPr>
        <w:t xml:space="preserve"> the care and support they need, as well as</w:t>
      </w:r>
      <w:r w:rsidR="009D62DA">
        <w:rPr>
          <w:b/>
          <w:bCs/>
          <w:color w:val="000000"/>
          <w:lang w:val="en-US"/>
        </w:rPr>
        <w:t xml:space="preserve"> access to health, social protection, rest, leisure and support services,</w:t>
      </w:r>
      <w:r w:rsidRPr="00FE6FB0">
        <w:rPr>
          <w:b/>
          <w:bCs/>
          <w:color w:val="000000"/>
          <w:lang w:val="en-US"/>
        </w:rPr>
        <w:t xml:space="preserve"> which compromises their </w:t>
      </w:r>
      <w:r w:rsidR="00064B68">
        <w:rPr>
          <w:b/>
          <w:bCs/>
          <w:color w:val="000000"/>
          <w:lang w:val="en-US"/>
        </w:rPr>
        <w:t xml:space="preserve">well-being, the </w:t>
      </w:r>
      <w:r w:rsidRPr="00FE6FB0">
        <w:rPr>
          <w:b/>
          <w:bCs/>
          <w:color w:val="000000"/>
          <w:lang w:val="en-US"/>
        </w:rPr>
        <w:t>ability to care for themselves</w:t>
      </w:r>
      <w:r w:rsidR="00064B68">
        <w:rPr>
          <w:b/>
          <w:bCs/>
          <w:color w:val="000000"/>
          <w:lang w:val="en-US"/>
        </w:rPr>
        <w:t xml:space="preserve"> and to exercise their human rights</w:t>
      </w:r>
      <w:r w:rsidRPr="00FE6FB0">
        <w:rPr>
          <w:b/>
          <w:bCs/>
          <w:color w:val="000000"/>
          <w:lang w:val="en-US"/>
        </w:rPr>
        <w:t>, especially for</w:t>
      </w:r>
      <w:r w:rsidR="009A4A1F">
        <w:rPr>
          <w:b/>
          <w:bCs/>
          <w:color w:val="000000"/>
          <w:lang w:val="en-US"/>
        </w:rPr>
        <w:t xml:space="preserve"> girls,</w:t>
      </w:r>
      <w:r w:rsidRPr="00FE6FB0">
        <w:rPr>
          <w:b/>
          <w:bCs/>
          <w:color w:val="000000"/>
          <w:lang w:val="en-US"/>
        </w:rPr>
        <w:t xml:space="preserve"> older women</w:t>
      </w:r>
      <w:r w:rsidR="009A4A1F">
        <w:rPr>
          <w:b/>
          <w:bCs/>
          <w:color w:val="000000"/>
          <w:lang w:val="en-US"/>
        </w:rPr>
        <w:t xml:space="preserve"> and women with disabilities</w:t>
      </w:r>
      <w:r w:rsidRPr="00FE6FB0">
        <w:rPr>
          <w:b/>
          <w:bCs/>
          <w:color w:val="000000"/>
          <w:lang w:val="en-US"/>
        </w:rPr>
        <w:t xml:space="preserve"> who </w:t>
      </w:r>
      <w:r w:rsidR="009A4A1F">
        <w:rPr>
          <w:b/>
          <w:bCs/>
          <w:color w:val="000000"/>
          <w:lang w:val="en-US"/>
        </w:rPr>
        <w:t xml:space="preserve">are </w:t>
      </w:r>
      <w:r w:rsidRPr="00FE6FB0">
        <w:rPr>
          <w:b/>
          <w:bCs/>
          <w:color w:val="000000"/>
          <w:lang w:val="en-US"/>
        </w:rPr>
        <w:t xml:space="preserve"> often  providers of care and support themselves, (new, based on paras. 26, 30, 36, A/HRC/59/4</w:t>
      </w:r>
      <w:r w:rsidR="00496B39" w:rsidRPr="00FE6FB0">
        <w:rPr>
          <w:b/>
          <w:bCs/>
          <w:color w:val="000000"/>
          <w:lang w:val="en-US"/>
        </w:rPr>
        <w:t>5</w:t>
      </w:r>
      <w:r w:rsidRPr="00FE6FB0">
        <w:rPr>
          <w:b/>
          <w:bCs/>
          <w:color w:val="000000"/>
          <w:lang w:val="en-US"/>
        </w:rPr>
        <w:t xml:space="preserve"> WGDAWG report)</w:t>
      </w:r>
    </w:p>
    <w:p w14:paraId="6192C355" w14:textId="039BCEC9" w:rsidR="00A244A2" w:rsidRPr="00FE6FB0" w:rsidRDefault="00A244A2" w:rsidP="00A244A2">
      <w:pPr>
        <w:pBdr>
          <w:top w:val="nil"/>
          <w:left w:val="nil"/>
          <w:bottom w:val="nil"/>
          <w:right w:val="nil"/>
          <w:between w:val="nil"/>
        </w:pBdr>
        <w:spacing w:after="120"/>
        <w:ind w:left="1134" w:right="1134" w:firstLine="720"/>
        <w:jc w:val="both"/>
        <w:rPr>
          <w:b/>
          <w:bCs/>
          <w:color w:val="000000"/>
          <w:lang w:val="en-US"/>
        </w:rPr>
      </w:pPr>
      <w:r w:rsidRPr="00FE6FB0">
        <w:rPr>
          <w:b/>
          <w:bCs/>
          <w:i/>
          <w:iCs/>
          <w:color w:val="000000"/>
          <w:lang w:val="en-US"/>
        </w:rPr>
        <w:lastRenderedPageBreak/>
        <w:t>PP2</w:t>
      </w:r>
      <w:r w:rsidR="005D45DA" w:rsidRPr="00FE6FB0">
        <w:rPr>
          <w:b/>
          <w:bCs/>
          <w:i/>
          <w:iCs/>
          <w:color w:val="000000"/>
          <w:lang w:val="en-US"/>
        </w:rPr>
        <w:t>8</w:t>
      </w:r>
      <w:r w:rsidRPr="00FE6FB0">
        <w:rPr>
          <w:b/>
          <w:bCs/>
          <w:i/>
          <w:iCs/>
          <w:color w:val="000000"/>
          <w:lang w:val="en-US"/>
        </w:rPr>
        <w:t xml:space="preserve"> Recognizing</w:t>
      </w:r>
      <w:r w:rsidRPr="00FE6FB0">
        <w:rPr>
          <w:b/>
          <w:bCs/>
          <w:color w:val="000000"/>
          <w:lang w:val="en-US"/>
        </w:rPr>
        <w:t xml:space="preserve"> that care </w:t>
      </w:r>
      <w:r w:rsidR="00440122">
        <w:rPr>
          <w:b/>
          <w:bCs/>
          <w:color w:val="000000"/>
          <w:lang w:val="en-US"/>
        </w:rPr>
        <w:t xml:space="preserve">and support </w:t>
      </w:r>
      <w:r w:rsidRPr="00FE6FB0">
        <w:rPr>
          <w:b/>
          <w:bCs/>
          <w:color w:val="000000"/>
          <w:lang w:val="en-US"/>
        </w:rPr>
        <w:t>responsibilities intensify and care and support systems are weakened in contexts of armed conflicts</w:t>
      </w:r>
      <w:r w:rsidR="0089355E" w:rsidRPr="00FE6FB0">
        <w:rPr>
          <w:b/>
          <w:bCs/>
          <w:color w:val="000000"/>
          <w:lang w:val="en-US"/>
        </w:rPr>
        <w:t>,</w:t>
      </w:r>
      <w:r w:rsidRPr="00FE6FB0">
        <w:rPr>
          <w:b/>
          <w:bCs/>
          <w:color w:val="000000"/>
          <w:lang w:val="en-US"/>
        </w:rPr>
        <w:t xml:space="preserve"> occupation, </w:t>
      </w:r>
      <w:r w:rsidR="00247FC0">
        <w:rPr>
          <w:b/>
          <w:bCs/>
          <w:color w:val="000000"/>
          <w:lang w:val="en-US"/>
        </w:rPr>
        <w:t xml:space="preserve">displacement, post-conflict recovery, </w:t>
      </w:r>
      <w:r w:rsidRPr="00FE6FB0">
        <w:rPr>
          <w:b/>
          <w:bCs/>
          <w:color w:val="000000"/>
          <w:lang w:val="en-US"/>
        </w:rPr>
        <w:t>climate change, natural disasters, environmental degradation, economic shocks, drastic reductions in international aid, pandemics and other major emergencies, affecting particularly women and girls, while also recognizing that more policy advi</w:t>
      </w:r>
      <w:r w:rsidR="00D022FC">
        <w:rPr>
          <w:b/>
          <w:bCs/>
          <w:color w:val="000000"/>
          <w:lang w:val="en-US"/>
        </w:rPr>
        <w:t>c</w:t>
      </w:r>
      <w:r w:rsidRPr="00FE6FB0">
        <w:rPr>
          <w:b/>
          <w:bCs/>
          <w:color w:val="000000"/>
          <w:lang w:val="en-US"/>
        </w:rPr>
        <w:t>e is needed on responding to care and support crisis in these contexts (</w:t>
      </w:r>
      <w:r w:rsidR="00496B39" w:rsidRPr="00FE6FB0">
        <w:rPr>
          <w:b/>
          <w:bCs/>
          <w:color w:val="000000"/>
          <w:lang w:val="en-US"/>
        </w:rPr>
        <w:t xml:space="preserve">new, </w:t>
      </w:r>
      <w:r w:rsidRPr="00FE6FB0">
        <w:rPr>
          <w:b/>
          <w:bCs/>
          <w:color w:val="000000"/>
          <w:lang w:val="en-US"/>
        </w:rPr>
        <w:t>based on para. 71 A/HRC/58/43, OHCHR report)</w:t>
      </w:r>
    </w:p>
    <w:p w14:paraId="565C8C4A" w14:textId="5C510E10" w:rsidR="00A244A2" w:rsidRPr="00FE6FB0" w:rsidRDefault="00A244A2" w:rsidP="00A244A2">
      <w:pPr>
        <w:pBdr>
          <w:top w:val="nil"/>
          <w:left w:val="nil"/>
          <w:bottom w:val="nil"/>
          <w:right w:val="nil"/>
          <w:between w:val="nil"/>
        </w:pBdr>
        <w:spacing w:after="120"/>
        <w:ind w:left="1134" w:right="1134" w:firstLine="720"/>
        <w:jc w:val="both"/>
        <w:rPr>
          <w:b/>
          <w:bCs/>
          <w:color w:val="000000"/>
          <w:lang w:val="en-US"/>
        </w:rPr>
      </w:pPr>
      <w:r w:rsidRPr="00FE6FB0">
        <w:rPr>
          <w:b/>
          <w:bCs/>
          <w:i/>
          <w:iCs/>
          <w:color w:val="000000"/>
          <w:lang w:val="en-US"/>
        </w:rPr>
        <w:t>PP2</w:t>
      </w:r>
      <w:r w:rsidR="005D45DA" w:rsidRPr="00FE6FB0">
        <w:rPr>
          <w:b/>
          <w:bCs/>
          <w:i/>
          <w:iCs/>
          <w:color w:val="000000"/>
          <w:lang w:val="en-US"/>
        </w:rPr>
        <w:t>9</w:t>
      </w:r>
      <w:r w:rsidRPr="00FE6FB0">
        <w:rPr>
          <w:b/>
          <w:bCs/>
          <w:i/>
          <w:iCs/>
          <w:color w:val="000000"/>
          <w:lang w:val="en-US"/>
        </w:rPr>
        <w:t xml:space="preserve"> Stressing</w:t>
      </w:r>
      <w:r w:rsidRPr="00FE6FB0">
        <w:rPr>
          <w:b/>
          <w:bCs/>
          <w:color w:val="000000"/>
          <w:lang w:val="en-US"/>
        </w:rPr>
        <w:t xml:space="preserve"> that transforming care and support systems is essential for eliminating discrimination against women and girls and achieving substantive equality, which requires separating care and support responsibilities from gender roles, and recalling the “</w:t>
      </w:r>
      <w:r w:rsidR="008C6076" w:rsidRPr="00FE6FB0">
        <w:rPr>
          <w:b/>
          <w:bCs/>
          <w:color w:val="000000"/>
          <w:lang w:val="en-US"/>
        </w:rPr>
        <w:t>5</w:t>
      </w:r>
      <w:r w:rsidRPr="00FE6FB0">
        <w:rPr>
          <w:b/>
          <w:bCs/>
          <w:color w:val="000000"/>
          <w:lang w:val="en-US"/>
        </w:rPr>
        <w:t xml:space="preserve">R framework for </w:t>
      </w:r>
      <w:r w:rsidR="008C6076" w:rsidRPr="00FE6FB0">
        <w:rPr>
          <w:b/>
          <w:bCs/>
          <w:color w:val="000000"/>
          <w:lang w:val="en-US"/>
        </w:rPr>
        <w:t>Decent Care Work</w:t>
      </w:r>
      <w:r w:rsidRPr="00FE6FB0">
        <w:rPr>
          <w:b/>
          <w:bCs/>
          <w:color w:val="000000"/>
          <w:lang w:val="en-US"/>
        </w:rPr>
        <w:t xml:space="preserve">” </w:t>
      </w:r>
      <w:r w:rsidRPr="00FE6FB0">
        <w:rPr>
          <w:b/>
          <w:bCs/>
          <w:color w:val="000000"/>
        </w:rPr>
        <w:t>(</w:t>
      </w:r>
      <w:r w:rsidR="00496B39" w:rsidRPr="00FE6FB0">
        <w:rPr>
          <w:b/>
          <w:bCs/>
          <w:color w:val="000000"/>
        </w:rPr>
        <w:t xml:space="preserve">new, </w:t>
      </w:r>
      <w:r w:rsidRPr="00FE6FB0">
        <w:rPr>
          <w:b/>
          <w:bCs/>
          <w:color w:val="000000"/>
        </w:rPr>
        <w:t>paras. 9, 43, 48, A/HRC/59/45 WGDAWG report; PP13-20 UN system Policy guidance on transforming care systems)</w:t>
      </w:r>
    </w:p>
    <w:p w14:paraId="377EC8C0" w14:textId="28CD8BE2" w:rsidR="00A244A2" w:rsidRPr="00FE6FB0" w:rsidRDefault="00A244A2" w:rsidP="00662E77">
      <w:pPr>
        <w:pBdr>
          <w:top w:val="nil"/>
          <w:left w:val="nil"/>
          <w:bottom w:val="nil"/>
          <w:right w:val="nil"/>
          <w:between w:val="nil"/>
        </w:pBdr>
        <w:spacing w:after="120"/>
        <w:ind w:left="1134" w:right="1134" w:firstLine="720"/>
        <w:jc w:val="both"/>
        <w:rPr>
          <w:b/>
          <w:bCs/>
          <w:color w:val="000000"/>
          <w:lang w:val="en-US"/>
        </w:rPr>
      </w:pPr>
      <w:r w:rsidRPr="00FE6FB0">
        <w:rPr>
          <w:b/>
          <w:bCs/>
          <w:i/>
          <w:iCs/>
          <w:color w:val="000000"/>
          <w:lang w:val="en-US"/>
        </w:rPr>
        <w:t>PP</w:t>
      </w:r>
      <w:r w:rsidR="005D45DA" w:rsidRPr="00FE6FB0">
        <w:rPr>
          <w:b/>
          <w:bCs/>
          <w:i/>
          <w:iCs/>
          <w:color w:val="000000"/>
          <w:lang w:val="en-US"/>
        </w:rPr>
        <w:t>30</w:t>
      </w:r>
      <w:r w:rsidRPr="00FE6FB0">
        <w:rPr>
          <w:b/>
          <w:bCs/>
          <w:i/>
          <w:iCs/>
          <w:color w:val="000000"/>
          <w:lang w:val="en-US"/>
        </w:rPr>
        <w:t xml:space="preserve"> Stressing also </w:t>
      </w:r>
      <w:r w:rsidRPr="00FE6FB0">
        <w:rPr>
          <w:b/>
          <w:bCs/>
          <w:color w:val="000000"/>
          <w:lang w:val="en-US"/>
        </w:rPr>
        <w:t>the need to adopt measures, with an intersectional approach, to recognize, value and redistribute on an equal and fair basis paid and unpaid care work, and to reduce unpaid care work, by promoting the equal sharing of responsibilities</w:t>
      </w:r>
      <w:r w:rsidR="008C6076" w:rsidRPr="00FE6FB0">
        <w:rPr>
          <w:b/>
          <w:bCs/>
          <w:color w:val="000000"/>
          <w:lang w:val="en-US"/>
        </w:rPr>
        <w:t xml:space="preserve"> between women and men,</w:t>
      </w:r>
      <w:r w:rsidRPr="00FE6FB0">
        <w:rPr>
          <w:b/>
          <w:bCs/>
          <w:color w:val="000000"/>
          <w:lang w:val="en-US"/>
        </w:rPr>
        <w:t xml:space="preserve"> among family members, and among families, communities, the private sector and States, by prioritizing, inter alia, sustainable and accessible infrastructure, transport, social protection policies, affordable and quality social services, including care and support services and products, child care, and </w:t>
      </w:r>
      <w:proofErr w:type="spellStart"/>
      <w:r w:rsidRPr="00FE6FB0">
        <w:rPr>
          <w:b/>
          <w:bCs/>
          <w:color w:val="000000"/>
          <w:lang w:val="en-US"/>
        </w:rPr>
        <w:t>labour</w:t>
      </w:r>
      <w:proofErr w:type="spellEnd"/>
      <w:r w:rsidRPr="00FE6FB0">
        <w:rPr>
          <w:b/>
          <w:bCs/>
          <w:color w:val="000000"/>
          <w:lang w:val="en-US"/>
        </w:rPr>
        <w:t xml:space="preserve"> standards that provide for decent work and gender equality for all workers, including maternity, paternity or parental leave, equal pay for work of equal value, safe and healthy working conditions and freedom from violence and harassment in the world of work, including </w:t>
      </w:r>
      <w:r w:rsidR="0010746E">
        <w:rPr>
          <w:b/>
          <w:bCs/>
          <w:color w:val="000000"/>
          <w:lang w:val="en-US"/>
        </w:rPr>
        <w:t xml:space="preserve">sexual and </w:t>
      </w:r>
      <w:r w:rsidRPr="00FE6FB0">
        <w:rPr>
          <w:b/>
          <w:bCs/>
          <w:color w:val="000000"/>
          <w:lang w:val="en-US"/>
        </w:rPr>
        <w:t>gender-based violence and, freedom of association and the right to organize and bargain collectively, (</w:t>
      </w:r>
      <w:r w:rsidR="00496B39" w:rsidRPr="00FE6FB0">
        <w:rPr>
          <w:b/>
          <w:bCs/>
          <w:color w:val="000000"/>
          <w:lang w:val="en-US"/>
        </w:rPr>
        <w:t xml:space="preserve">new, </w:t>
      </w:r>
      <w:r w:rsidRPr="00FE6FB0">
        <w:rPr>
          <w:b/>
          <w:bCs/>
          <w:color w:val="000000"/>
          <w:lang w:val="en-US"/>
        </w:rPr>
        <w:t>based on PP14, HRC/RES/54/6 centrality of care)</w:t>
      </w:r>
    </w:p>
    <w:p w14:paraId="15E84DBC" w14:textId="0EE7DE05" w:rsidR="00A244A2" w:rsidRDefault="00A244A2" w:rsidP="00A244A2">
      <w:pPr>
        <w:pBdr>
          <w:top w:val="nil"/>
          <w:left w:val="nil"/>
          <w:bottom w:val="nil"/>
          <w:right w:val="nil"/>
          <w:between w:val="nil"/>
        </w:pBdr>
        <w:spacing w:after="120"/>
        <w:ind w:left="1134" w:right="1134" w:firstLine="720"/>
        <w:jc w:val="both"/>
        <w:rPr>
          <w:color w:val="000000"/>
        </w:rPr>
      </w:pPr>
      <w:r w:rsidRPr="00A244A2">
        <w:rPr>
          <w:b/>
          <w:bCs/>
          <w:i/>
          <w:iCs/>
          <w:color w:val="000000"/>
        </w:rPr>
        <w:t>PP</w:t>
      </w:r>
      <w:r w:rsidR="008C6076">
        <w:rPr>
          <w:b/>
          <w:bCs/>
          <w:i/>
          <w:iCs/>
          <w:color w:val="000000"/>
        </w:rPr>
        <w:t>3</w:t>
      </w:r>
      <w:r w:rsidR="005D45DA">
        <w:rPr>
          <w:b/>
          <w:bCs/>
          <w:i/>
          <w:iCs/>
          <w:color w:val="000000"/>
        </w:rPr>
        <w:t>1</w:t>
      </w:r>
      <w:r w:rsidRPr="00A244A2">
        <w:rPr>
          <w:b/>
          <w:bCs/>
          <w:i/>
          <w:iCs/>
          <w:color w:val="000000"/>
        </w:rPr>
        <w:t xml:space="preserve"> </w:t>
      </w:r>
      <w:r>
        <w:rPr>
          <w:i/>
          <w:iCs/>
          <w:color w:val="000000"/>
        </w:rPr>
        <w:t xml:space="preserve">Recognizing </w:t>
      </w:r>
      <w:r>
        <w:rPr>
          <w:color w:val="000000"/>
        </w:rPr>
        <w:t>the contribution that family members</w:t>
      </w:r>
      <w:r w:rsidR="005006AD">
        <w:rPr>
          <w:color w:val="000000"/>
        </w:rPr>
        <w:t>,</w:t>
      </w:r>
      <w:r w:rsidR="005006AD" w:rsidRPr="00FE6FB0">
        <w:rPr>
          <w:b/>
          <w:bCs/>
          <w:color w:val="000000"/>
        </w:rPr>
        <w:t xml:space="preserve"> including men, young men and boys</w:t>
      </w:r>
      <w:r w:rsidR="005006AD">
        <w:rPr>
          <w:color w:val="000000"/>
        </w:rPr>
        <w:t>,</w:t>
      </w:r>
      <w:r>
        <w:rPr>
          <w:color w:val="000000"/>
        </w:rPr>
        <w:t xml:space="preserve"> can have to combating discrimination against women and girls by, inter alia, providing a protective and supportive environment </w:t>
      </w:r>
      <w:r w:rsidR="00496B39">
        <w:rPr>
          <w:color w:val="000000"/>
        </w:rPr>
        <w:t>for women’s</w:t>
      </w:r>
      <w:r w:rsidR="005006AD">
        <w:rPr>
          <w:color w:val="000000"/>
        </w:rPr>
        <w:t xml:space="preserve"> and girls’</w:t>
      </w:r>
      <w:r>
        <w:rPr>
          <w:color w:val="000000"/>
        </w:rPr>
        <w:t xml:space="preserve"> empowerment, </w:t>
      </w:r>
      <w:r w:rsidRPr="00172AE9">
        <w:rPr>
          <w:b/>
          <w:bCs/>
          <w:color w:val="000000"/>
        </w:rPr>
        <w:t xml:space="preserve">and sharing and distributing care and support </w:t>
      </w:r>
      <w:r w:rsidR="005006AD">
        <w:rPr>
          <w:b/>
          <w:bCs/>
          <w:color w:val="000000"/>
        </w:rPr>
        <w:t>responsibilities</w:t>
      </w:r>
      <w:r w:rsidRPr="00172AE9">
        <w:rPr>
          <w:b/>
          <w:bCs/>
          <w:color w:val="000000"/>
        </w:rPr>
        <w:t>, as well as domestic work</w:t>
      </w:r>
      <w:r w:rsidR="001572CF">
        <w:rPr>
          <w:b/>
          <w:bCs/>
          <w:color w:val="000000"/>
        </w:rPr>
        <w:t>,</w:t>
      </w:r>
      <w:r w:rsidRPr="00172AE9">
        <w:rPr>
          <w:b/>
          <w:bCs/>
          <w:color w:val="000000"/>
        </w:rPr>
        <w:t xml:space="preserve"> </w:t>
      </w:r>
      <w:r>
        <w:rPr>
          <w:color w:val="000000"/>
        </w:rPr>
        <w:t xml:space="preserve"> (PP36 </w:t>
      </w:r>
      <w:r w:rsidR="00496B39">
        <w:rPr>
          <w:color w:val="000000"/>
        </w:rPr>
        <w:t xml:space="preserve">HRC/RES/56/22, </w:t>
      </w:r>
      <w:r>
        <w:rPr>
          <w:color w:val="000000"/>
        </w:rPr>
        <w:t>moved and complemented)</w:t>
      </w:r>
    </w:p>
    <w:p w14:paraId="5EE3DB5C" w14:textId="61505DD5" w:rsidR="001572CF" w:rsidRPr="00FE6FB0" w:rsidRDefault="001572CF" w:rsidP="001572CF">
      <w:pPr>
        <w:pBdr>
          <w:top w:val="nil"/>
          <w:left w:val="nil"/>
          <w:bottom w:val="nil"/>
          <w:right w:val="nil"/>
          <w:between w:val="nil"/>
        </w:pBdr>
        <w:spacing w:after="120"/>
        <w:ind w:left="1134" w:right="1134" w:firstLine="720"/>
        <w:jc w:val="both"/>
        <w:rPr>
          <w:b/>
          <w:bCs/>
        </w:rPr>
      </w:pPr>
      <w:r w:rsidRPr="00FE6FB0">
        <w:rPr>
          <w:b/>
          <w:bCs/>
        </w:rPr>
        <w:t>PP3</w:t>
      </w:r>
      <w:r w:rsidR="005D45DA" w:rsidRPr="00FE6FB0">
        <w:rPr>
          <w:b/>
          <w:bCs/>
        </w:rPr>
        <w:t>2</w:t>
      </w:r>
      <w:r w:rsidRPr="00FE6FB0">
        <w:rPr>
          <w:b/>
          <w:bCs/>
        </w:rPr>
        <w:t xml:space="preserve"> </w:t>
      </w:r>
      <w:r w:rsidRPr="00FE6FB0">
        <w:rPr>
          <w:b/>
          <w:bCs/>
          <w:i/>
          <w:iCs/>
        </w:rPr>
        <w:t>Recognising</w:t>
      </w:r>
      <w:r w:rsidRPr="00FE6FB0">
        <w:rPr>
          <w:b/>
          <w:bCs/>
        </w:rPr>
        <w:t xml:space="preserve"> the importance of </w:t>
      </w:r>
      <w:r w:rsidR="006A013A">
        <w:rPr>
          <w:b/>
          <w:bCs/>
        </w:rPr>
        <w:t xml:space="preserve">leadership and </w:t>
      </w:r>
      <w:r w:rsidRPr="00FE6FB0">
        <w:rPr>
          <w:b/>
          <w:bCs/>
        </w:rPr>
        <w:t>the full, equal, meaningful and participation of women and girls</w:t>
      </w:r>
      <w:r w:rsidR="00E94159">
        <w:rPr>
          <w:b/>
          <w:bCs/>
        </w:rPr>
        <w:t>, including through inclusive</w:t>
      </w:r>
      <w:r w:rsidRPr="00FE6FB0">
        <w:rPr>
          <w:b/>
          <w:bCs/>
        </w:rPr>
        <w:t xml:space="preserve"> </w:t>
      </w:r>
      <w:r w:rsidR="00E94159">
        <w:rPr>
          <w:b/>
          <w:bCs/>
        </w:rPr>
        <w:t>policy</w:t>
      </w:r>
      <w:r w:rsidRPr="00FE6FB0">
        <w:rPr>
          <w:b/>
          <w:bCs/>
        </w:rPr>
        <w:t xml:space="preserve">-making relevant to care and support, in both private and public life, including social dialogue and collective bargaining by paid care </w:t>
      </w:r>
      <w:r w:rsidR="00202734">
        <w:rPr>
          <w:b/>
          <w:bCs/>
        </w:rPr>
        <w:t xml:space="preserve">and support </w:t>
      </w:r>
      <w:r w:rsidRPr="00FE6FB0">
        <w:rPr>
          <w:b/>
          <w:bCs/>
        </w:rPr>
        <w:t>workers; (</w:t>
      </w:r>
      <w:r w:rsidR="00496B39" w:rsidRPr="00FE6FB0">
        <w:rPr>
          <w:b/>
          <w:bCs/>
        </w:rPr>
        <w:t>new, b</w:t>
      </w:r>
      <w:r w:rsidRPr="00FE6FB0">
        <w:rPr>
          <w:b/>
          <w:bCs/>
        </w:rPr>
        <w:t>ased on para.68 A/HRC/58/43)</w:t>
      </w:r>
    </w:p>
    <w:p w14:paraId="0BFAF2ED" w14:textId="77777777" w:rsidR="00A244A2" w:rsidRPr="00172AE9" w:rsidRDefault="00A244A2" w:rsidP="00A244A2">
      <w:pPr>
        <w:pBdr>
          <w:top w:val="nil"/>
          <w:left w:val="nil"/>
          <w:bottom w:val="nil"/>
          <w:right w:val="nil"/>
          <w:between w:val="nil"/>
        </w:pBdr>
        <w:spacing w:after="120"/>
        <w:ind w:left="1134" w:right="1134"/>
        <w:jc w:val="both"/>
        <w:rPr>
          <w:color w:val="000000"/>
          <w:lang w:val="en-US"/>
        </w:rPr>
      </w:pPr>
    </w:p>
    <w:p w14:paraId="374B1B10" w14:textId="77777777" w:rsidR="0065011C" w:rsidRDefault="0065011C" w:rsidP="0065011C">
      <w:pPr>
        <w:pBdr>
          <w:top w:val="nil"/>
          <w:left w:val="nil"/>
          <w:bottom w:val="nil"/>
          <w:right w:val="nil"/>
          <w:between w:val="nil"/>
        </w:pBdr>
        <w:spacing w:after="120"/>
        <w:ind w:left="1134" w:right="1134"/>
        <w:jc w:val="both"/>
        <w:rPr>
          <w:color w:val="000000"/>
        </w:rPr>
      </w:pPr>
      <w:r>
        <w:rPr>
          <w:color w:val="000000"/>
        </w:rPr>
        <w:t>1.</w:t>
      </w:r>
      <w:r>
        <w:rPr>
          <w:color w:val="000000"/>
        </w:rPr>
        <w:tab/>
      </w:r>
      <w:r>
        <w:rPr>
          <w:i/>
          <w:iCs/>
          <w:color w:val="000000"/>
        </w:rPr>
        <w:t>Calls upon</w:t>
      </w:r>
      <w:r>
        <w:rPr>
          <w:color w:val="000000"/>
        </w:rPr>
        <w:t xml:space="preserve"> States:</w:t>
      </w:r>
    </w:p>
    <w:p w14:paraId="575A1099" w14:textId="6B8D764D" w:rsidR="0065011C" w:rsidRDefault="0065011C" w:rsidP="0065011C">
      <w:pPr>
        <w:pBdr>
          <w:top w:val="nil"/>
          <w:left w:val="nil"/>
          <w:bottom w:val="nil"/>
          <w:right w:val="nil"/>
          <w:between w:val="nil"/>
        </w:pBdr>
        <w:spacing w:after="120"/>
        <w:ind w:left="1134" w:right="1134"/>
        <w:jc w:val="both"/>
        <w:rPr>
          <w:color w:val="000000"/>
        </w:rPr>
      </w:pPr>
      <w:r>
        <w:rPr>
          <w:color w:val="000000"/>
        </w:rPr>
        <w:tab/>
      </w:r>
      <w:r>
        <w:rPr>
          <w:color w:val="000000"/>
        </w:rPr>
        <w:tab/>
        <w:t>(a)</w:t>
      </w:r>
      <w:r>
        <w:rPr>
          <w:color w:val="000000"/>
        </w:rPr>
        <w:tab/>
        <w:t xml:space="preserve">To ratify or accede to the Convention on the Elimination of All Forms of Discrimination against Women, and to consider ratifying or acceding to the Optional Protocol to the Convention, as a matter of </w:t>
      </w:r>
      <w:proofErr w:type="gramStart"/>
      <w:r>
        <w:rPr>
          <w:color w:val="000000"/>
        </w:rPr>
        <w:t>particular priority</w:t>
      </w:r>
      <w:proofErr w:type="gramEnd"/>
      <w:r>
        <w:rPr>
          <w:color w:val="000000"/>
        </w:rPr>
        <w:t>; (verbatim</w:t>
      </w:r>
      <w:r w:rsidR="00AB4681">
        <w:rPr>
          <w:color w:val="000000"/>
        </w:rPr>
        <w:t>, OP1 (a) HRC/RES/56/22</w:t>
      </w:r>
      <w:r>
        <w:rPr>
          <w:color w:val="000000"/>
        </w:rPr>
        <w:t>)</w:t>
      </w:r>
    </w:p>
    <w:p w14:paraId="353BAAFA" w14:textId="169AE0F7" w:rsidR="0065011C" w:rsidRDefault="0065011C" w:rsidP="0065011C">
      <w:pPr>
        <w:pBdr>
          <w:top w:val="nil"/>
          <w:left w:val="nil"/>
          <w:bottom w:val="nil"/>
          <w:right w:val="nil"/>
          <w:between w:val="nil"/>
        </w:pBdr>
        <w:spacing w:after="120"/>
        <w:ind w:left="1134" w:right="1134"/>
        <w:jc w:val="both"/>
        <w:rPr>
          <w:color w:val="000000"/>
        </w:rPr>
      </w:pPr>
      <w:r>
        <w:rPr>
          <w:color w:val="000000"/>
        </w:rPr>
        <w:tab/>
      </w:r>
      <w:r>
        <w:rPr>
          <w:color w:val="000000"/>
        </w:rPr>
        <w:tab/>
        <w:t>(b)</w:t>
      </w:r>
      <w:r>
        <w:rPr>
          <w:color w:val="000000"/>
        </w:rPr>
        <w:tab/>
        <w:t>To limit the extent of any reservations and to formulate them as precisely and narrowly as possible to ensure that no reservations are incompatible with the object and purpose of the Convention, in accordance with the Vienna Convention on the Law of Treaties; (verbatim</w:t>
      </w:r>
      <w:r w:rsidR="00AB4681">
        <w:rPr>
          <w:color w:val="000000"/>
        </w:rPr>
        <w:t>, OP1 (</w:t>
      </w:r>
      <w:r w:rsidR="00FB44B5">
        <w:rPr>
          <w:color w:val="000000"/>
        </w:rPr>
        <w:t>b</w:t>
      </w:r>
      <w:r w:rsidR="00AB4681">
        <w:rPr>
          <w:color w:val="000000"/>
        </w:rPr>
        <w:t>) HRC/RES/56/22</w:t>
      </w:r>
      <w:r>
        <w:rPr>
          <w:color w:val="000000"/>
        </w:rPr>
        <w:t>)</w:t>
      </w:r>
    </w:p>
    <w:p w14:paraId="4D1B1A27" w14:textId="0A8F1298" w:rsidR="0065011C" w:rsidRDefault="0065011C" w:rsidP="0065011C">
      <w:pPr>
        <w:pBdr>
          <w:top w:val="nil"/>
          <w:left w:val="nil"/>
          <w:bottom w:val="nil"/>
          <w:right w:val="nil"/>
          <w:between w:val="nil"/>
        </w:pBdr>
        <w:spacing w:after="120"/>
        <w:ind w:left="1134" w:right="1134"/>
        <w:jc w:val="both"/>
        <w:rPr>
          <w:color w:val="000000"/>
        </w:rPr>
      </w:pPr>
      <w:r>
        <w:rPr>
          <w:color w:val="000000"/>
        </w:rPr>
        <w:lastRenderedPageBreak/>
        <w:tab/>
      </w:r>
      <w:r>
        <w:rPr>
          <w:color w:val="000000"/>
        </w:rPr>
        <w:tab/>
        <w:t>(c)</w:t>
      </w:r>
      <w:r>
        <w:rPr>
          <w:color w:val="000000"/>
        </w:rPr>
        <w:tab/>
        <w:t>To implement the Convention through appropriate legislation, regulation, policies and programmes, including in relation to women’s and girls’ access to justice, redress and effective remedies; (verbatim</w:t>
      </w:r>
      <w:r w:rsidR="00FB44B5">
        <w:rPr>
          <w:color w:val="000000"/>
        </w:rPr>
        <w:t>, OP1 (c) HRC/RES/56/22</w:t>
      </w:r>
      <w:r>
        <w:rPr>
          <w:color w:val="000000"/>
        </w:rPr>
        <w:t>)</w:t>
      </w:r>
    </w:p>
    <w:p w14:paraId="23C72223" w14:textId="57D9805F" w:rsidR="0065011C" w:rsidRDefault="0065011C" w:rsidP="0065011C">
      <w:pPr>
        <w:pBdr>
          <w:top w:val="nil"/>
          <w:left w:val="nil"/>
          <w:bottom w:val="nil"/>
          <w:right w:val="nil"/>
          <w:between w:val="nil"/>
        </w:pBdr>
        <w:spacing w:after="120"/>
        <w:ind w:left="1134" w:right="1134"/>
        <w:jc w:val="both"/>
        <w:rPr>
          <w:color w:val="000000"/>
        </w:rPr>
      </w:pPr>
      <w:r>
        <w:rPr>
          <w:color w:val="000000"/>
        </w:rPr>
        <w:tab/>
      </w:r>
      <w:r>
        <w:rPr>
          <w:color w:val="000000"/>
        </w:rPr>
        <w:tab/>
        <w:t>(d)</w:t>
      </w:r>
      <w:r>
        <w:rPr>
          <w:color w:val="000000"/>
        </w:rPr>
        <w:tab/>
        <w:t xml:space="preserve">To cooperate fully with the Committee on the Elimination of Discrimination against Women, and other human rights treaty bodies, and to implement its recommendations, </w:t>
      </w:r>
      <w:r w:rsidRPr="0065011C">
        <w:rPr>
          <w:b/>
          <w:bCs/>
          <w:strike/>
          <w:color w:val="000000"/>
        </w:rPr>
        <w:t>as appropriate</w:t>
      </w:r>
      <w:r>
        <w:rPr>
          <w:color w:val="000000"/>
        </w:rPr>
        <w:t>; (</w:t>
      </w:r>
      <w:r w:rsidR="00FB44B5">
        <w:rPr>
          <w:color w:val="000000"/>
        </w:rPr>
        <w:t>OP1 (d) HRC/RES/56/22, edited</w:t>
      </w:r>
      <w:r>
        <w:rPr>
          <w:color w:val="000000"/>
        </w:rPr>
        <w:t>)</w:t>
      </w:r>
    </w:p>
    <w:p w14:paraId="02826C0B" w14:textId="75ED6186" w:rsidR="00FB44B5" w:rsidRDefault="0065011C" w:rsidP="00FB44B5">
      <w:pPr>
        <w:pBdr>
          <w:top w:val="nil"/>
          <w:left w:val="nil"/>
          <w:bottom w:val="nil"/>
          <w:right w:val="nil"/>
          <w:between w:val="nil"/>
        </w:pBdr>
        <w:spacing w:after="120"/>
        <w:ind w:left="1134" w:right="1134"/>
        <w:jc w:val="both"/>
        <w:rPr>
          <w:color w:val="000000"/>
        </w:rPr>
      </w:pPr>
      <w:r>
        <w:rPr>
          <w:color w:val="000000"/>
        </w:rPr>
        <w:tab/>
      </w:r>
      <w:r>
        <w:rPr>
          <w:color w:val="000000"/>
        </w:rPr>
        <w:tab/>
        <w:t>2.</w:t>
      </w:r>
      <w:r>
        <w:rPr>
          <w:color w:val="000000"/>
        </w:rPr>
        <w:tab/>
      </w:r>
      <w:r>
        <w:rPr>
          <w:i/>
          <w:iCs/>
          <w:color w:val="000000"/>
        </w:rPr>
        <w:t xml:space="preserve">Takes note </w:t>
      </w:r>
      <w:r>
        <w:rPr>
          <w:color w:val="000000"/>
        </w:rPr>
        <w:t>of the work undertaken by the Working Group on discrimination against women and girls,</w:t>
      </w:r>
      <w:r>
        <w:rPr>
          <w:color w:val="000000"/>
          <w:sz w:val="18"/>
          <w:szCs w:val="18"/>
          <w:vertAlign w:val="superscript"/>
        </w:rPr>
        <w:footnoteReference w:id="2"/>
      </w:r>
      <w:r>
        <w:rPr>
          <w:color w:val="000000"/>
        </w:rPr>
        <w:t xml:space="preserve"> including its recommendations to States with regard to their international obligations to support substantive equality by adopting the appropriate measures, including temporary special measures, necessary to prevent, redress and eliminate patriarchal and gender stereotypes that cause or perpetuate discrimination in all spheres of life;</w:t>
      </w:r>
      <w:r w:rsidR="00FB44B5">
        <w:rPr>
          <w:color w:val="000000"/>
        </w:rPr>
        <w:t xml:space="preserve"> (verbatim, OP2 HRC/RES/56/22)</w:t>
      </w:r>
    </w:p>
    <w:p w14:paraId="0EBB331B" w14:textId="6077A2E2" w:rsidR="0065011C" w:rsidRDefault="0065011C" w:rsidP="0065011C">
      <w:pPr>
        <w:pBdr>
          <w:top w:val="nil"/>
          <w:left w:val="nil"/>
          <w:bottom w:val="nil"/>
          <w:right w:val="nil"/>
          <w:between w:val="nil"/>
        </w:pBdr>
        <w:spacing w:after="120"/>
        <w:ind w:left="1134" w:right="1134"/>
        <w:jc w:val="both"/>
        <w:rPr>
          <w:color w:val="000000"/>
        </w:rPr>
      </w:pPr>
    </w:p>
    <w:p w14:paraId="4AA8A690" w14:textId="77777777" w:rsidR="008D36B5" w:rsidRDefault="008D36B5" w:rsidP="0052351B">
      <w:pPr>
        <w:pBdr>
          <w:top w:val="nil"/>
          <w:left w:val="nil"/>
          <w:bottom w:val="nil"/>
          <w:right w:val="nil"/>
          <w:between w:val="nil"/>
        </w:pBdr>
        <w:spacing w:after="120"/>
        <w:ind w:left="1842" w:right="1134" w:firstLine="282"/>
        <w:jc w:val="both"/>
        <w:rPr>
          <w:color w:val="000000"/>
        </w:rPr>
      </w:pPr>
      <w:r>
        <w:rPr>
          <w:color w:val="000000"/>
        </w:rPr>
        <w:t>3.</w:t>
      </w:r>
      <w:r>
        <w:rPr>
          <w:color w:val="000000"/>
        </w:rPr>
        <w:tab/>
      </w:r>
      <w:r>
        <w:rPr>
          <w:i/>
          <w:iCs/>
          <w:color w:val="000000"/>
        </w:rPr>
        <w:t>Urges</w:t>
      </w:r>
      <w:r>
        <w:rPr>
          <w:color w:val="000000"/>
        </w:rPr>
        <w:t xml:space="preserve"> States: </w:t>
      </w:r>
    </w:p>
    <w:p w14:paraId="430AC6DE" w14:textId="60E4763A" w:rsidR="008D36B5" w:rsidRPr="00DC187C" w:rsidRDefault="008D36B5" w:rsidP="008D36B5">
      <w:pPr>
        <w:pBdr>
          <w:top w:val="nil"/>
          <w:left w:val="nil"/>
          <w:bottom w:val="nil"/>
          <w:right w:val="nil"/>
          <w:between w:val="nil"/>
        </w:pBdr>
        <w:spacing w:after="120"/>
        <w:ind w:left="1134" w:right="1134"/>
        <w:jc w:val="both"/>
        <w:rPr>
          <w:color w:val="000000"/>
        </w:rPr>
      </w:pPr>
      <w:r>
        <w:rPr>
          <w:color w:val="000000"/>
        </w:rPr>
        <w:tab/>
      </w:r>
      <w:r>
        <w:rPr>
          <w:color w:val="000000"/>
        </w:rPr>
        <w:tab/>
        <w:t>(a)</w:t>
      </w:r>
      <w:r>
        <w:rPr>
          <w:color w:val="000000"/>
        </w:rPr>
        <w:tab/>
        <w:t xml:space="preserve">To review, modify or repeal all laws and policies that exclusively or disproportionately target or criminalize the actions or behaviour of women and </w:t>
      </w:r>
      <w:r w:rsidRPr="00DC187C">
        <w:rPr>
          <w:color w:val="000000"/>
        </w:rPr>
        <w:t>girls, including laws that criminalize acts associated with poverty and life-sustaining activities and that criminalize or restrict the exercise of sexual and reproductive health and rights</w:t>
      </w:r>
      <w:r w:rsidRPr="00E43A3A">
        <w:rPr>
          <w:color w:val="000000"/>
        </w:rPr>
        <w:t xml:space="preserve"> and</w:t>
      </w:r>
      <w:r>
        <w:rPr>
          <w:color w:val="000000"/>
        </w:rPr>
        <w:t xml:space="preserve"> laws and policies that discriminate against them on the basis of any grounds, including any custom, tradition or misuse of culture or religion, and to create accountability mechanisms to end impunity and prevent, eliminate and remedy the discriminatory application of the law</w:t>
      </w:r>
      <w:r w:rsidRPr="00DC187C">
        <w:rPr>
          <w:color w:val="000000"/>
        </w:rPr>
        <w:t>; (</w:t>
      </w:r>
      <w:r w:rsidR="00FB44B5" w:rsidRPr="00DC187C">
        <w:rPr>
          <w:color w:val="000000"/>
        </w:rPr>
        <w:t xml:space="preserve">OP3 (a) </w:t>
      </w:r>
      <w:r w:rsidRPr="00DC187C">
        <w:rPr>
          <w:color w:val="000000"/>
        </w:rPr>
        <w:t xml:space="preserve">merged with </w:t>
      </w:r>
      <w:r w:rsidR="00FB44B5" w:rsidRPr="00DC187C">
        <w:rPr>
          <w:color w:val="000000"/>
        </w:rPr>
        <w:t xml:space="preserve">OP </w:t>
      </w:r>
      <w:r w:rsidRPr="00DC187C">
        <w:rPr>
          <w:color w:val="000000"/>
        </w:rPr>
        <w:t>7(g)</w:t>
      </w:r>
      <w:r w:rsidR="00FB44B5" w:rsidRPr="00DC187C">
        <w:rPr>
          <w:color w:val="000000"/>
        </w:rPr>
        <w:t>, HRC/RES/56/22</w:t>
      </w:r>
      <w:r w:rsidRPr="00DC187C">
        <w:rPr>
          <w:color w:val="000000"/>
        </w:rPr>
        <w:t>)</w:t>
      </w:r>
    </w:p>
    <w:p w14:paraId="0F7C0359" w14:textId="72C767E6" w:rsidR="008D36B5" w:rsidRDefault="008D36B5" w:rsidP="00FB44B5">
      <w:pPr>
        <w:pBdr>
          <w:top w:val="nil"/>
          <w:left w:val="nil"/>
          <w:bottom w:val="nil"/>
          <w:right w:val="nil"/>
          <w:between w:val="nil"/>
        </w:pBdr>
        <w:spacing w:after="120"/>
        <w:ind w:left="1134" w:right="1134"/>
        <w:jc w:val="both"/>
        <w:rPr>
          <w:color w:val="000000"/>
        </w:rPr>
      </w:pPr>
      <w:r>
        <w:rPr>
          <w:color w:val="000000"/>
        </w:rPr>
        <w:tab/>
      </w:r>
      <w:r>
        <w:rPr>
          <w:color w:val="000000"/>
        </w:rPr>
        <w:tab/>
        <w:t>(b)</w:t>
      </w:r>
      <w:r>
        <w:rPr>
          <w:color w:val="000000"/>
        </w:rPr>
        <w:tab/>
        <w:t>To consider reviewing all proposed and existing legislation in accordance with their international human rights obligations, using an intersectional approach that takes into consideration, inter alia, age, race, gender, disability or other status and the historical, social, economic, cultural and political contexts of women’s and girls’ realities;</w:t>
      </w:r>
      <w:r w:rsidR="00530C5B">
        <w:rPr>
          <w:color w:val="000000"/>
        </w:rPr>
        <w:t xml:space="preserve"> (verbatim</w:t>
      </w:r>
      <w:r w:rsidR="00FB44B5">
        <w:rPr>
          <w:color w:val="000000"/>
        </w:rPr>
        <w:t>, OP2 (b) HRC/RES/56/22)</w:t>
      </w:r>
    </w:p>
    <w:p w14:paraId="66E9D678" w14:textId="718CA942" w:rsidR="00FB44B5" w:rsidRPr="00DC187C" w:rsidRDefault="008D36B5" w:rsidP="00FB44B5">
      <w:pPr>
        <w:pBdr>
          <w:top w:val="nil"/>
          <w:left w:val="nil"/>
          <w:bottom w:val="nil"/>
          <w:right w:val="nil"/>
          <w:between w:val="nil"/>
        </w:pBdr>
        <w:spacing w:after="120"/>
        <w:ind w:left="1134" w:right="1134"/>
        <w:jc w:val="both"/>
        <w:rPr>
          <w:color w:val="000000"/>
        </w:rPr>
      </w:pPr>
      <w:r>
        <w:rPr>
          <w:color w:val="000000"/>
        </w:rPr>
        <w:tab/>
      </w:r>
      <w:r>
        <w:rPr>
          <w:color w:val="000000"/>
        </w:rPr>
        <w:tab/>
        <w:t>(c)</w:t>
      </w:r>
      <w:r>
        <w:rPr>
          <w:color w:val="000000"/>
        </w:rPr>
        <w:tab/>
        <w:t xml:space="preserve">To promote and implement legislation, regulation, policies and programmes </w:t>
      </w:r>
      <w:r w:rsidRPr="00DC187C">
        <w:rPr>
          <w:strike/>
          <w:color w:val="000000"/>
        </w:rPr>
        <w:t>that</w:t>
      </w:r>
      <w:r w:rsidR="00DC187C" w:rsidRPr="00DC187C">
        <w:rPr>
          <w:strike/>
          <w:color w:val="000000"/>
        </w:rPr>
        <w:t xml:space="preserve"> facilitate</w:t>
      </w:r>
      <w:r w:rsidRPr="00DC187C">
        <w:rPr>
          <w:color w:val="000000"/>
        </w:rPr>
        <w:t xml:space="preserve"> </w:t>
      </w:r>
      <w:r w:rsidRPr="005B1821">
        <w:rPr>
          <w:b/>
          <w:bCs/>
          <w:color w:val="000000"/>
        </w:rPr>
        <w:t>aimed at</w:t>
      </w:r>
      <w:r w:rsidRPr="00DC187C">
        <w:rPr>
          <w:color w:val="000000"/>
        </w:rPr>
        <w:t xml:space="preserve"> ensuring substantive gender equality, the social, political and economic empowerment of all women and girls, and prevent, respond to and eliminate all forms of discrimination and sexual and gender-based violence, including domestic violence, and harassment, in all spheres of life, both online and offline, through adequately funded public services and welfare systems, including shelters and access to legal counsel and legal redress mechanisms;</w:t>
      </w:r>
      <w:r w:rsidRPr="00A97B70">
        <w:rPr>
          <w:b/>
          <w:bCs/>
          <w:color w:val="000000"/>
        </w:rPr>
        <w:t xml:space="preserve"> </w:t>
      </w:r>
      <w:r w:rsidRPr="00DC187C">
        <w:rPr>
          <w:color w:val="000000"/>
        </w:rPr>
        <w:t>(</w:t>
      </w:r>
      <w:r w:rsidR="00FB44B5" w:rsidRPr="00DC187C">
        <w:rPr>
          <w:color w:val="000000"/>
        </w:rPr>
        <w:t>OP3 (c) merged with 7(f)</w:t>
      </w:r>
      <w:bookmarkStart w:id="1" w:name="_mii5xb3zhrg5" w:colFirst="0" w:colLast="0"/>
      <w:bookmarkEnd w:id="1"/>
      <w:r w:rsidR="00FB44B5" w:rsidRPr="00DC187C">
        <w:rPr>
          <w:color w:val="000000"/>
        </w:rPr>
        <w:t>, HRC/RES/56/22)</w:t>
      </w:r>
    </w:p>
    <w:p w14:paraId="3F2C81F8" w14:textId="322527FD" w:rsidR="00A1395E" w:rsidRDefault="00A1395E" w:rsidP="00A1395E">
      <w:pPr>
        <w:pBdr>
          <w:top w:val="nil"/>
          <w:left w:val="nil"/>
          <w:bottom w:val="nil"/>
          <w:right w:val="nil"/>
          <w:between w:val="nil"/>
        </w:pBdr>
        <w:spacing w:after="120"/>
        <w:ind w:left="1134" w:right="1134" w:firstLine="708"/>
        <w:jc w:val="both"/>
        <w:rPr>
          <w:b/>
          <w:bCs/>
          <w:color w:val="000000"/>
        </w:rPr>
      </w:pPr>
      <w:r>
        <w:rPr>
          <w:color w:val="000000"/>
        </w:rPr>
        <w:t xml:space="preserve">(d)  </w:t>
      </w:r>
      <w:r>
        <w:rPr>
          <w:color w:val="000000"/>
        </w:rPr>
        <w:tab/>
        <w:t>To eliminate all forms of discrimination, in law or in practice, against women and girls, in relation to access to land rights, seeds, resources, housing and property, including upon entry into marriage and during marriage and its dissolution; (Op7 (c)</w:t>
      </w:r>
      <w:r w:rsidR="00511D28">
        <w:rPr>
          <w:color w:val="000000"/>
        </w:rPr>
        <w:t xml:space="preserve"> </w:t>
      </w:r>
      <w:r w:rsidR="00511D28" w:rsidRPr="00511D28">
        <w:rPr>
          <w:color w:val="000000"/>
        </w:rPr>
        <w:t>HRC/RES/56/22</w:t>
      </w:r>
      <w:r w:rsidR="00530C5B">
        <w:rPr>
          <w:color w:val="000000"/>
        </w:rPr>
        <w:t xml:space="preserve">, </w:t>
      </w:r>
      <w:r w:rsidR="00DC187C">
        <w:rPr>
          <w:color w:val="000000"/>
        </w:rPr>
        <w:t xml:space="preserve">verb </w:t>
      </w:r>
      <w:r w:rsidR="00530C5B">
        <w:rPr>
          <w:color w:val="000000"/>
        </w:rPr>
        <w:t>adapted</w:t>
      </w:r>
      <w:r>
        <w:rPr>
          <w:color w:val="000000"/>
        </w:rPr>
        <w:t>)</w:t>
      </w:r>
    </w:p>
    <w:p w14:paraId="2CAE5AFE" w14:textId="5BA2286E" w:rsidR="00A1395E" w:rsidRPr="00DC187C" w:rsidRDefault="008D36B5" w:rsidP="00A1395E">
      <w:pPr>
        <w:pBdr>
          <w:top w:val="nil"/>
          <w:left w:val="nil"/>
          <w:bottom w:val="nil"/>
          <w:right w:val="nil"/>
          <w:between w:val="nil"/>
        </w:pBdr>
        <w:spacing w:after="120"/>
        <w:ind w:left="1134" w:right="1134" w:firstLine="708"/>
        <w:jc w:val="both"/>
        <w:rPr>
          <w:color w:val="000000"/>
        </w:rPr>
      </w:pPr>
      <w:r w:rsidRPr="00A97B70">
        <w:rPr>
          <w:b/>
          <w:bCs/>
          <w:color w:val="000000"/>
        </w:rPr>
        <w:t>(</w:t>
      </w:r>
      <w:r w:rsidR="00A1395E">
        <w:rPr>
          <w:b/>
          <w:bCs/>
          <w:color w:val="000000"/>
        </w:rPr>
        <w:t>e</w:t>
      </w:r>
      <w:r w:rsidRPr="00A97B70">
        <w:rPr>
          <w:b/>
          <w:bCs/>
          <w:color w:val="000000"/>
        </w:rPr>
        <w:t>)</w:t>
      </w:r>
      <w:r>
        <w:rPr>
          <w:color w:val="000000"/>
        </w:rPr>
        <w:tab/>
      </w:r>
      <w:r w:rsidR="00A1395E">
        <w:rPr>
          <w:color w:val="000000"/>
        </w:rPr>
        <w:tab/>
      </w:r>
      <w:r>
        <w:rPr>
          <w:color w:val="000000"/>
        </w:rPr>
        <w:t xml:space="preserve">To remove all discriminatory barriers, including those of a political, legal, social, practical, structural, cultural, economic, institutional and physical nature, and those derived from misuse of religion, that prevent the full, equal, effective and meaningful participation, in all fields, of women throughout their life course, as well as of girls, in accordance with their age and maturity, including the participation of women in leadership at all levels of decision-making </w:t>
      </w:r>
      <w:r>
        <w:rPr>
          <w:color w:val="000000"/>
        </w:rPr>
        <w:lastRenderedPageBreak/>
        <w:t>in the public and private sectors, and to actively promote diversity in leadership and a culture of inclusive and enabling leadership;</w:t>
      </w:r>
      <w:r w:rsidR="00A97B70">
        <w:rPr>
          <w:color w:val="000000"/>
        </w:rPr>
        <w:t xml:space="preserve"> </w:t>
      </w:r>
      <w:r w:rsidR="00A97B70" w:rsidRPr="00DC187C">
        <w:rPr>
          <w:color w:val="000000"/>
        </w:rPr>
        <w:t>(OP3 (e) verbatim</w:t>
      </w:r>
      <w:r w:rsidR="00511D28" w:rsidRPr="00DC187C">
        <w:rPr>
          <w:color w:val="000000"/>
        </w:rPr>
        <w:t>, HRC/RES/56/22</w:t>
      </w:r>
      <w:r w:rsidR="00A97B70" w:rsidRPr="00DC187C">
        <w:rPr>
          <w:color w:val="000000"/>
        </w:rPr>
        <w:t>)</w:t>
      </w:r>
    </w:p>
    <w:p w14:paraId="6A233D9B" w14:textId="24C1711E" w:rsidR="008D36B5" w:rsidRPr="00DC187C" w:rsidRDefault="008D36B5" w:rsidP="00A1395E">
      <w:pPr>
        <w:pBdr>
          <w:top w:val="nil"/>
          <w:left w:val="nil"/>
          <w:bottom w:val="nil"/>
          <w:right w:val="nil"/>
          <w:between w:val="nil"/>
        </w:pBdr>
        <w:spacing w:after="120"/>
        <w:ind w:left="1134" w:right="1134" w:firstLine="708"/>
        <w:jc w:val="both"/>
        <w:rPr>
          <w:color w:val="000000"/>
        </w:rPr>
      </w:pPr>
      <w:r w:rsidRPr="00A97B70">
        <w:rPr>
          <w:b/>
          <w:bCs/>
          <w:color w:val="000000"/>
        </w:rPr>
        <w:t>(</w:t>
      </w:r>
      <w:r w:rsidR="00A1395E">
        <w:rPr>
          <w:b/>
          <w:bCs/>
          <w:color w:val="000000"/>
        </w:rPr>
        <w:t>f</w:t>
      </w:r>
      <w:r w:rsidRPr="00A97B70">
        <w:rPr>
          <w:b/>
          <w:bCs/>
          <w:color w:val="000000"/>
        </w:rPr>
        <w:t>)</w:t>
      </w:r>
      <w:r>
        <w:rPr>
          <w:color w:val="000000"/>
        </w:rPr>
        <w:tab/>
      </w:r>
      <w:r w:rsidR="00A1395E">
        <w:rPr>
          <w:color w:val="000000"/>
        </w:rPr>
        <w:tab/>
      </w:r>
      <w:r>
        <w:rPr>
          <w:color w:val="000000"/>
        </w:rPr>
        <w:t xml:space="preserve">To respect, protect and fulfil the right to sexual and reproductive health, including for adolescent girls and young women, free from discrimination, coercion and violence, including by addressing social and other determinants of health, the removal of legal barriers and the development and enforcement of policies, good practices and legal frameworks that respect dignity, integrity and the right to bodily autonomy and guarantee universal access to sexual and reproductive health services and evidence-based information and education, including for family planning, and to ensure timely access to maternal health services and emergency obstetric care, including treatment for pregnancy-related morbidities, that are respectful of individual privacy; </w:t>
      </w:r>
      <w:r w:rsidR="00A97B70" w:rsidRPr="00DC187C">
        <w:rPr>
          <w:color w:val="000000"/>
        </w:rPr>
        <w:t>(OP3 (j) verbatim</w:t>
      </w:r>
      <w:r w:rsidR="00511D28" w:rsidRPr="00DC187C">
        <w:rPr>
          <w:color w:val="000000"/>
        </w:rPr>
        <w:t>, HRC/RES/56/22</w:t>
      </w:r>
      <w:r w:rsidR="00A97B70" w:rsidRPr="00DC187C">
        <w:rPr>
          <w:color w:val="000000"/>
        </w:rPr>
        <w:t>)</w:t>
      </w:r>
    </w:p>
    <w:p w14:paraId="52BDEA3F" w14:textId="2DFCD746" w:rsidR="00A97B70" w:rsidRDefault="008D36B5" w:rsidP="00A97B70">
      <w:pPr>
        <w:pBdr>
          <w:top w:val="nil"/>
          <w:left w:val="nil"/>
          <w:bottom w:val="nil"/>
          <w:right w:val="nil"/>
          <w:between w:val="nil"/>
        </w:pBdr>
        <w:spacing w:after="120"/>
        <w:ind w:left="1134" w:right="1134"/>
        <w:jc w:val="both"/>
        <w:rPr>
          <w:color w:val="000000"/>
        </w:rPr>
      </w:pPr>
      <w:r>
        <w:rPr>
          <w:color w:val="000000"/>
        </w:rPr>
        <w:tab/>
      </w:r>
      <w:r w:rsidRPr="00A97B70">
        <w:rPr>
          <w:b/>
          <w:bCs/>
          <w:color w:val="000000"/>
        </w:rPr>
        <w:t>(</w:t>
      </w:r>
      <w:r w:rsidR="00A1395E">
        <w:rPr>
          <w:b/>
          <w:bCs/>
          <w:color w:val="000000"/>
        </w:rPr>
        <w:t>g</w:t>
      </w:r>
      <w:r w:rsidRPr="00A97B70">
        <w:rPr>
          <w:b/>
          <w:bCs/>
          <w:color w:val="000000"/>
        </w:rPr>
        <w:t>)</w:t>
      </w:r>
      <w:r w:rsidRPr="00A97B70">
        <w:rPr>
          <w:b/>
          <w:bCs/>
          <w:color w:val="000000"/>
        </w:rPr>
        <w:tab/>
      </w:r>
      <w:r w:rsidRPr="0016084A">
        <w:rPr>
          <w:color w:val="000000"/>
        </w:rPr>
        <w:t xml:space="preserve">To take regulatory measures to combat gender-based discrimination in the provision of services, including health-care services, by private sector actors, with the aim of ensuring that the services they provide are </w:t>
      </w:r>
      <w:r w:rsidR="00735331">
        <w:rPr>
          <w:color w:val="000000"/>
        </w:rPr>
        <w:t xml:space="preserve">available, </w:t>
      </w:r>
      <w:r w:rsidRPr="0016084A">
        <w:rPr>
          <w:color w:val="000000"/>
        </w:rPr>
        <w:t>accessible,</w:t>
      </w:r>
      <w:r w:rsidR="00735331">
        <w:rPr>
          <w:color w:val="000000"/>
        </w:rPr>
        <w:t xml:space="preserve"> affordable,</w:t>
      </w:r>
      <w:r w:rsidR="0089355E">
        <w:rPr>
          <w:color w:val="000000"/>
        </w:rPr>
        <w:t xml:space="preserve"> acceptable</w:t>
      </w:r>
      <w:r w:rsidRPr="0016084A">
        <w:rPr>
          <w:color w:val="000000"/>
        </w:rPr>
        <w:t xml:space="preserve"> </w:t>
      </w:r>
      <w:r w:rsidR="0089355E">
        <w:rPr>
          <w:color w:val="000000"/>
        </w:rPr>
        <w:t>and of quality,</w:t>
      </w:r>
      <w:r w:rsidR="0089355E" w:rsidRPr="0016084A">
        <w:rPr>
          <w:color w:val="000000"/>
        </w:rPr>
        <w:t xml:space="preserve"> </w:t>
      </w:r>
      <w:r w:rsidRPr="0016084A">
        <w:rPr>
          <w:color w:val="000000"/>
        </w:rPr>
        <w:t>and regularly assessed in order to meet the needs and respect the human rights of women and girls, both in urban and rural areas;</w:t>
      </w:r>
      <w:r w:rsidRPr="00A97B70">
        <w:rPr>
          <w:b/>
          <w:bCs/>
          <w:color w:val="000000"/>
        </w:rPr>
        <w:t xml:space="preserve"> </w:t>
      </w:r>
      <w:r w:rsidRPr="00DC187C">
        <w:rPr>
          <w:color w:val="000000"/>
        </w:rPr>
        <w:t>(OP7(k)</w:t>
      </w:r>
      <w:r w:rsidR="00511D28" w:rsidRPr="00DC187C">
        <w:rPr>
          <w:color w:val="000000"/>
        </w:rPr>
        <w:t xml:space="preserve"> HRC/RES/56/22,</w:t>
      </w:r>
      <w:r w:rsidRPr="00DC187C">
        <w:rPr>
          <w:color w:val="000000"/>
        </w:rPr>
        <w:t xml:space="preserve"> moved</w:t>
      </w:r>
      <w:r w:rsidR="00511D28" w:rsidRPr="00DC187C">
        <w:rPr>
          <w:color w:val="000000"/>
        </w:rPr>
        <w:t xml:space="preserve"> up</w:t>
      </w:r>
      <w:r w:rsidR="00DC187C">
        <w:rPr>
          <w:color w:val="000000"/>
        </w:rPr>
        <w:t>, verb adapted</w:t>
      </w:r>
      <w:r w:rsidRPr="00DC187C">
        <w:rPr>
          <w:color w:val="000000"/>
        </w:rPr>
        <w:t>)</w:t>
      </w:r>
    </w:p>
    <w:p w14:paraId="14F71963" w14:textId="6B7A3F56" w:rsidR="00A97B70" w:rsidRPr="00DC187C" w:rsidRDefault="008D36B5" w:rsidP="00A97B70">
      <w:pPr>
        <w:pBdr>
          <w:top w:val="nil"/>
          <w:left w:val="nil"/>
          <w:bottom w:val="nil"/>
          <w:right w:val="nil"/>
          <w:between w:val="nil"/>
        </w:pBdr>
        <w:spacing w:after="120"/>
        <w:ind w:left="1134" w:right="1134" w:firstLine="282"/>
        <w:jc w:val="both"/>
        <w:rPr>
          <w:color w:val="000000"/>
        </w:rPr>
      </w:pPr>
      <w:r w:rsidRPr="00A97B70">
        <w:rPr>
          <w:b/>
          <w:bCs/>
          <w:color w:val="000000"/>
        </w:rPr>
        <w:t>(</w:t>
      </w:r>
      <w:r w:rsidR="00A1395E">
        <w:rPr>
          <w:b/>
          <w:bCs/>
          <w:color w:val="000000"/>
        </w:rPr>
        <w:t>h</w:t>
      </w:r>
      <w:r w:rsidRPr="00A97B70">
        <w:rPr>
          <w:b/>
          <w:bCs/>
          <w:color w:val="000000"/>
        </w:rPr>
        <w:t>)</w:t>
      </w:r>
      <w:r>
        <w:rPr>
          <w:color w:val="000000"/>
        </w:rPr>
        <w:tab/>
        <w:t xml:space="preserve">To collect, share, promote, support, implement and widely publicize evidence and good practices, including awareness-raising programmes to prevent and eliminate all forms of discrimination against women and girls and to counter gender and other stereotyping, harmful portrayals of women and girls, including those who face multiple and intersecting forms of discrimination, to prevent and eliminate sexual and gender-based violence; </w:t>
      </w:r>
      <w:r w:rsidRPr="00DC187C">
        <w:rPr>
          <w:color w:val="000000"/>
        </w:rPr>
        <w:t xml:space="preserve">(OP4(a) </w:t>
      </w:r>
      <w:r w:rsidR="00511D28" w:rsidRPr="00DC187C">
        <w:rPr>
          <w:color w:val="000000"/>
        </w:rPr>
        <w:t xml:space="preserve">HRC/RES/56/22, </w:t>
      </w:r>
      <w:r w:rsidRPr="00DC187C">
        <w:rPr>
          <w:color w:val="000000"/>
        </w:rPr>
        <w:t>moved and streamlined)</w:t>
      </w:r>
    </w:p>
    <w:p w14:paraId="6BE0D7B5" w14:textId="6EB2D848" w:rsidR="008D36B5" w:rsidRDefault="00A97B70" w:rsidP="00A97B70">
      <w:pPr>
        <w:pBdr>
          <w:top w:val="nil"/>
          <w:left w:val="nil"/>
          <w:bottom w:val="nil"/>
          <w:right w:val="nil"/>
          <w:between w:val="nil"/>
        </w:pBdr>
        <w:spacing w:after="120"/>
        <w:ind w:left="1134" w:right="1134" w:firstLine="282"/>
        <w:jc w:val="both"/>
        <w:rPr>
          <w:color w:val="000000"/>
        </w:rPr>
      </w:pPr>
      <w:r w:rsidRPr="00A97B70">
        <w:rPr>
          <w:b/>
          <w:bCs/>
          <w:color w:val="000000"/>
        </w:rPr>
        <w:t>(</w:t>
      </w:r>
      <w:proofErr w:type="spellStart"/>
      <w:r w:rsidR="00A1395E">
        <w:rPr>
          <w:b/>
          <w:bCs/>
          <w:color w:val="000000"/>
        </w:rPr>
        <w:t>i</w:t>
      </w:r>
      <w:proofErr w:type="spellEnd"/>
      <w:r w:rsidRPr="00A97B70">
        <w:rPr>
          <w:b/>
          <w:bCs/>
          <w:color w:val="000000"/>
        </w:rPr>
        <w:t xml:space="preserve">) </w:t>
      </w:r>
      <w:r w:rsidRPr="00A97B70">
        <w:rPr>
          <w:b/>
          <w:bCs/>
          <w:color w:val="000000"/>
        </w:rPr>
        <w:tab/>
      </w:r>
      <w:r w:rsidR="008D36B5">
        <w:rPr>
          <w:color w:val="000000"/>
        </w:rPr>
        <w:t xml:space="preserve">To ensure access to justice and accountability mechanisms and timely and effective remedies for the effective implementation and enforcement of laws aimed at preventing and eliminating all forms of discrimination and gender-based violence, including by adopting a survivor-centred approach, by informing women and girls about their rights under relevant laws in an accessible way, by improving legal infrastructure and by mainstreaming age-, disability- and gender-responsive training into justice systems to ensure equality before the law and equal protection of women and girls by the law; </w:t>
      </w:r>
      <w:r w:rsidR="008D36B5" w:rsidRPr="00DC187C">
        <w:rPr>
          <w:color w:val="000000"/>
        </w:rPr>
        <w:t xml:space="preserve">(OP4(b) </w:t>
      </w:r>
      <w:r w:rsidR="00511D28" w:rsidRPr="00DC187C">
        <w:rPr>
          <w:color w:val="000000"/>
        </w:rPr>
        <w:t xml:space="preserve">HRC/RES/56/22, </w:t>
      </w:r>
      <w:r w:rsidR="008D36B5" w:rsidRPr="00DC187C">
        <w:rPr>
          <w:color w:val="000000"/>
        </w:rPr>
        <w:t>moved)</w:t>
      </w:r>
    </w:p>
    <w:p w14:paraId="4F100484" w14:textId="182207EB" w:rsidR="0052351B" w:rsidRPr="00DC187C" w:rsidRDefault="0052351B" w:rsidP="0052351B">
      <w:pPr>
        <w:pBdr>
          <w:top w:val="nil"/>
          <w:left w:val="nil"/>
          <w:bottom w:val="nil"/>
          <w:right w:val="nil"/>
          <w:between w:val="nil"/>
        </w:pBdr>
        <w:spacing w:after="120"/>
        <w:ind w:left="1134" w:right="1134"/>
        <w:jc w:val="both"/>
        <w:rPr>
          <w:b/>
          <w:bCs/>
          <w:color w:val="000000"/>
          <w:lang w:val="en-US"/>
        </w:rPr>
      </w:pPr>
      <w:r w:rsidRPr="0052351B">
        <w:rPr>
          <w:b/>
          <w:bCs/>
          <w:color w:val="000000"/>
        </w:rPr>
        <w:t>OP4.</w:t>
      </w:r>
      <w:r>
        <w:rPr>
          <w:color w:val="000000"/>
        </w:rPr>
        <w:tab/>
      </w:r>
      <w:r w:rsidRPr="00DC187C">
        <w:rPr>
          <w:b/>
          <w:bCs/>
          <w:i/>
          <w:iCs/>
          <w:color w:val="000000"/>
        </w:rPr>
        <w:t>Calls upon</w:t>
      </w:r>
      <w:r w:rsidRPr="00DC187C">
        <w:rPr>
          <w:b/>
          <w:bCs/>
          <w:color w:val="000000"/>
        </w:rPr>
        <w:t xml:space="preserve"> States to take </w:t>
      </w:r>
      <w:r w:rsidRPr="00DC187C">
        <w:rPr>
          <w:b/>
          <w:bCs/>
          <w:color w:val="000000"/>
          <w:lang w:val="en-US"/>
        </w:rPr>
        <w:t>measures to build and strengthen gender-, disability- and age-responsive, human rights-based</w:t>
      </w:r>
      <w:r w:rsidR="00735331" w:rsidRPr="00DC187C">
        <w:rPr>
          <w:b/>
          <w:bCs/>
          <w:color w:val="000000"/>
          <w:lang w:val="en-US"/>
        </w:rPr>
        <w:t>,</w:t>
      </w:r>
      <w:r w:rsidRPr="00DC187C">
        <w:rPr>
          <w:b/>
          <w:bCs/>
          <w:color w:val="000000"/>
          <w:lang w:val="en-US"/>
        </w:rPr>
        <w:t xml:space="preserve"> sustainable</w:t>
      </w:r>
      <w:r w:rsidR="00735331" w:rsidRPr="00DC187C">
        <w:rPr>
          <w:b/>
          <w:bCs/>
          <w:color w:val="000000"/>
          <w:lang w:val="en-US"/>
        </w:rPr>
        <w:t xml:space="preserve"> and comprehensive</w:t>
      </w:r>
      <w:r w:rsidRPr="00DC187C">
        <w:rPr>
          <w:b/>
          <w:bCs/>
          <w:color w:val="000000"/>
          <w:lang w:val="en-US"/>
        </w:rPr>
        <w:t xml:space="preserve"> care and support systems, </w:t>
      </w:r>
      <w:r w:rsidRPr="00DC187C">
        <w:rPr>
          <w:b/>
          <w:bCs/>
          <w:color w:val="000000"/>
        </w:rPr>
        <w:t>based on the principles of equality, non-discrimination and universality,</w:t>
      </w:r>
      <w:r w:rsidRPr="00DC187C">
        <w:rPr>
          <w:b/>
          <w:bCs/>
          <w:color w:val="000000"/>
          <w:lang w:val="en-US"/>
        </w:rPr>
        <w:t xml:space="preserve"> to </w:t>
      </w:r>
      <w:r w:rsidR="000679F1">
        <w:rPr>
          <w:b/>
          <w:bCs/>
          <w:color w:val="000000"/>
          <w:lang w:val="en-US"/>
        </w:rPr>
        <w:t xml:space="preserve">value and </w:t>
      </w:r>
      <w:r w:rsidR="00F05AED">
        <w:rPr>
          <w:b/>
          <w:bCs/>
          <w:color w:val="000000"/>
          <w:lang w:val="en-US"/>
        </w:rPr>
        <w:t xml:space="preserve">redistribute </w:t>
      </w:r>
      <w:r w:rsidR="00F05AED" w:rsidRPr="00DC187C">
        <w:rPr>
          <w:b/>
          <w:bCs/>
          <w:color w:val="000000"/>
          <w:lang w:val="en-US"/>
        </w:rPr>
        <w:t>care</w:t>
      </w:r>
      <w:r w:rsidRPr="00DC187C">
        <w:rPr>
          <w:b/>
          <w:bCs/>
          <w:color w:val="000000"/>
          <w:lang w:val="en-US"/>
        </w:rPr>
        <w:t xml:space="preserve"> and support work and achieve gender equality, inter alia by: (new)</w:t>
      </w:r>
    </w:p>
    <w:p w14:paraId="30647F11" w14:textId="16A21906" w:rsidR="0052351B" w:rsidRPr="00DC187C"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DC187C">
        <w:rPr>
          <w:b/>
          <w:bCs/>
          <w:i/>
          <w:iCs/>
          <w:color w:val="000000"/>
          <w:lang w:val="en-US"/>
        </w:rPr>
        <w:t>Taking</w:t>
      </w:r>
      <w:r w:rsidRPr="00DC187C">
        <w:rPr>
          <w:b/>
          <w:bCs/>
          <w:color w:val="000000"/>
          <w:lang w:val="en-US"/>
        </w:rPr>
        <w:t xml:space="preserve"> appropriate measures to implement the “</w:t>
      </w:r>
      <w:r w:rsidR="008C6076" w:rsidRPr="00DC187C">
        <w:rPr>
          <w:b/>
          <w:bCs/>
          <w:color w:val="000000"/>
          <w:lang w:val="en-US"/>
        </w:rPr>
        <w:t>5</w:t>
      </w:r>
      <w:r w:rsidRPr="00DC187C">
        <w:rPr>
          <w:b/>
          <w:bCs/>
          <w:color w:val="000000"/>
          <w:lang w:val="en-US"/>
        </w:rPr>
        <w:t>R</w:t>
      </w:r>
      <w:r w:rsidR="00F83E0C">
        <w:rPr>
          <w:b/>
          <w:bCs/>
          <w:color w:val="000000"/>
          <w:lang w:val="en-US"/>
        </w:rPr>
        <w:t>s</w:t>
      </w:r>
      <w:r w:rsidRPr="00DC187C">
        <w:rPr>
          <w:b/>
          <w:bCs/>
          <w:color w:val="000000"/>
          <w:lang w:val="en-US"/>
        </w:rPr>
        <w:t xml:space="preserve"> </w:t>
      </w:r>
      <w:proofErr w:type="gramStart"/>
      <w:r w:rsidRPr="00DC187C">
        <w:rPr>
          <w:b/>
          <w:bCs/>
          <w:color w:val="000000"/>
          <w:lang w:val="en-US"/>
        </w:rPr>
        <w:t>framework</w:t>
      </w:r>
      <w:r w:rsidR="00F83E0C">
        <w:rPr>
          <w:b/>
          <w:bCs/>
          <w:color w:val="000000"/>
          <w:lang w:val="en-US"/>
        </w:rPr>
        <w:t>”</w:t>
      </w:r>
      <w:r w:rsidRPr="00DC187C">
        <w:rPr>
          <w:b/>
          <w:bCs/>
          <w:color w:val="000000"/>
          <w:lang w:val="en-US"/>
        </w:rPr>
        <w:t xml:space="preserve">  consisting</w:t>
      </w:r>
      <w:proofErr w:type="gramEnd"/>
      <w:r w:rsidRPr="00DC187C">
        <w:rPr>
          <w:b/>
          <w:bCs/>
          <w:color w:val="000000"/>
          <w:lang w:val="en-US"/>
        </w:rPr>
        <w:t xml:space="preserve"> in recognizing, reducing, redistributing, rewarding</w:t>
      </w:r>
      <w:r w:rsidR="000714E1" w:rsidRPr="00DC187C">
        <w:rPr>
          <w:b/>
          <w:bCs/>
          <w:color w:val="000000"/>
          <w:lang w:val="en-US"/>
        </w:rPr>
        <w:t xml:space="preserve"> and</w:t>
      </w:r>
      <w:r w:rsidRPr="00DC187C">
        <w:rPr>
          <w:b/>
          <w:bCs/>
          <w:color w:val="000000"/>
          <w:lang w:val="en-US"/>
        </w:rPr>
        <w:t xml:space="preserve"> ensuring representation</w:t>
      </w:r>
      <w:r w:rsidR="000714E1" w:rsidRPr="00DC187C">
        <w:rPr>
          <w:b/>
          <w:bCs/>
          <w:color w:val="000000"/>
          <w:lang w:val="en-US"/>
        </w:rPr>
        <w:t xml:space="preserve"> in care and support work,</w:t>
      </w:r>
      <w:r w:rsidRPr="00DC187C">
        <w:rPr>
          <w:b/>
          <w:bCs/>
          <w:color w:val="000000"/>
          <w:lang w:val="en-US"/>
        </w:rPr>
        <w:t xml:space="preserve"> </w:t>
      </w:r>
      <w:r w:rsidR="000714E1" w:rsidRPr="00DC187C">
        <w:rPr>
          <w:b/>
          <w:bCs/>
          <w:color w:val="000000"/>
          <w:lang w:val="en-US"/>
        </w:rPr>
        <w:t xml:space="preserve">while </w:t>
      </w:r>
      <w:r w:rsidR="005D17D6">
        <w:rPr>
          <w:b/>
          <w:bCs/>
          <w:color w:val="000000"/>
          <w:lang w:val="en-US"/>
        </w:rPr>
        <w:t xml:space="preserve">ensuring adequate </w:t>
      </w:r>
      <w:r w:rsidRPr="00DC187C">
        <w:rPr>
          <w:b/>
          <w:bCs/>
          <w:color w:val="000000"/>
          <w:lang w:val="en-US"/>
        </w:rPr>
        <w:t>resourc</w:t>
      </w:r>
      <w:r w:rsidR="000714E1" w:rsidRPr="00DC187C">
        <w:rPr>
          <w:b/>
          <w:bCs/>
          <w:color w:val="000000"/>
          <w:lang w:val="en-US"/>
        </w:rPr>
        <w:t xml:space="preserve">ing </w:t>
      </w:r>
      <w:r w:rsidR="005D17D6">
        <w:rPr>
          <w:b/>
          <w:bCs/>
          <w:color w:val="000000"/>
          <w:lang w:val="en-US"/>
        </w:rPr>
        <w:t xml:space="preserve">for its implementation </w:t>
      </w:r>
      <w:r w:rsidR="000714E1" w:rsidRPr="00DC187C">
        <w:rPr>
          <w:b/>
          <w:bCs/>
          <w:color w:val="000000"/>
          <w:lang w:val="en-US"/>
        </w:rPr>
        <w:t xml:space="preserve">as a crosscutting </w:t>
      </w:r>
      <w:r w:rsidR="00752C32">
        <w:rPr>
          <w:b/>
          <w:bCs/>
          <w:color w:val="000000"/>
          <w:lang w:val="en-US"/>
        </w:rPr>
        <w:t>priority</w:t>
      </w:r>
      <w:r w:rsidRPr="00DC187C">
        <w:rPr>
          <w:b/>
          <w:bCs/>
          <w:color w:val="000000"/>
          <w:lang w:val="en-US"/>
        </w:rPr>
        <w:t>; (new, based on para. 50(d) A/HRC/59/45; UN system policy guidance on transforming care systems)</w:t>
      </w:r>
    </w:p>
    <w:p w14:paraId="1A6B76CF" w14:textId="77777777" w:rsidR="0052351B" w:rsidRDefault="0052351B" w:rsidP="0052351B">
      <w:pPr>
        <w:pStyle w:val="Paragraphedeliste"/>
        <w:pBdr>
          <w:top w:val="nil"/>
          <w:left w:val="nil"/>
          <w:bottom w:val="nil"/>
          <w:right w:val="nil"/>
          <w:between w:val="nil"/>
        </w:pBdr>
        <w:spacing w:after="120"/>
        <w:ind w:left="1494" w:right="1134"/>
        <w:jc w:val="both"/>
        <w:rPr>
          <w:color w:val="000000"/>
          <w:lang w:val="en-US"/>
        </w:rPr>
      </w:pPr>
    </w:p>
    <w:p w14:paraId="27B9AF8E" w14:textId="1545A4B1" w:rsidR="0052351B" w:rsidRPr="00DC187C" w:rsidRDefault="0052351B" w:rsidP="0052351B">
      <w:pPr>
        <w:pStyle w:val="Paragraphedeliste"/>
        <w:numPr>
          <w:ilvl w:val="0"/>
          <w:numId w:val="1"/>
        </w:numPr>
        <w:pBdr>
          <w:top w:val="nil"/>
          <w:left w:val="nil"/>
          <w:bottom w:val="nil"/>
          <w:right w:val="nil"/>
          <w:between w:val="nil"/>
        </w:pBdr>
        <w:spacing w:after="120"/>
        <w:ind w:right="1134"/>
        <w:jc w:val="both"/>
        <w:rPr>
          <w:color w:val="000000"/>
          <w:lang w:val="en-US"/>
        </w:rPr>
      </w:pPr>
      <w:r w:rsidRPr="0052351B">
        <w:rPr>
          <w:b/>
          <w:bCs/>
          <w:i/>
          <w:iCs/>
          <w:color w:val="000000"/>
        </w:rPr>
        <w:t>Taking</w:t>
      </w:r>
      <w:r w:rsidRPr="0052351B">
        <w:rPr>
          <w:b/>
          <w:bCs/>
          <w:color w:val="000000"/>
        </w:rPr>
        <w:t xml:space="preserve"> all appropriate measures</w:t>
      </w:r>
      <w:r>
        <w:rPr>
          <w:color w:val="000000"/>
        </w:rPr>
        <w:t xml:space="preserve"> to guarantee access to universal, accessible, adequate, available and comprehensive social protection, throughout the life course of women and girls, regardless of their marital status, employment or participation in the formal labour market; </w:t>
      </w:r>
      <w:r w:rsidRPr="00DC187C">
        <w:rPr>
          <w:color w:val="000000"/>
        </w:rPr>
        <w:t xml:space="preserve">(OP7 (b) </w:t>
      </w:r>
      <w:r w:rsidR="00511D28" w:rsidRPr="00DC187C">
        <w:rPr>
          <w:color w:val="000000"/>
        </w:rPr>
        <w:t xml:space="preserve">HRC/RES/56/22 </w:t>
      </w:r>
      <w:r w:rsidRPr="00DC187C">
        <w:rPr>
          <w:color w:val="000000"/>
        </w:rPr>
        <w:t>with edits)</w:t>
      </w:r>
    </w:p>
    <w:p w14:paraId="19909196" w14:textId="77777777" w:rsidR="0052351B" w:rsidRDefault="0052351B" w:rsidP="0052351B">
      <w:pPr>
        <w:pStyle w:val="Paragraphedeliste"/>
        <w:pBdr>
          <w:top w:val="nil"/>
          <w:left w:val="nil"/>
          <w:bottom w:val="nil"/>
          <w:right w:val="nil"/>
          <w:between w:val="nil"/>
        </w:pBdr>
        <w:spacing w:after="120"/>
        <w:ind w:left="1494" w:right="1134"/>
        <w:jc w:val="both"/>
        <w:rPr>
          <w:color w:val="000000"/>
          <w:lang w:val="en-US"/>
        </w:rPr>
      </w:pPr>
    </w:p>
    <w:p w14:paraId="5A2DE768" w14:textId="06F76F13" w:rsidR="0052351B" w:rsidRPr="00DC187C"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DC187C">
        <w:rPr>
          <w:b/>
          <w:bCs/>
          <w:i/>
          <w:iCs/>
          <w:color w:val="000000"/>
          <w:lang w:val="en-US"/>
        </w:rPr>
        <w:lastRenderedPageBreak/>
        <w:t>Promoting</w:t>
      </w:r>
      <w:r w:rsidRPr="00DC187C">
        <w:rPr>
          <w:b/>
          <w:bCs/>
          <w:color w:val="000000"/>
          <w:lang w:val="en-US"/>
        </w:rPr>
        <w:t xml:space="preserve"> the equal participation of boys</w:t>
      </w:r>
      <w:r w:rsidR="000714E1" w:rsidRPr="00DC187C">
        <w:rPr>
          <w:b/>
          <w:bCs/>
          <w:color w:val="000000"/>
          <w:lang w:val="en-US"/>
        </w:rPr>
        <w:t>, young men</w:t>
      </w:r>
      <w:r w:rsidRPr="00DC187C">
        <w:rPr>
          <w:b/>
          <w:bCs/>
          <w:color w:val="000000"/>
          <w:lang w:val="en-US"/>
        </w:rPr>
        <w:t xml:space="preserve"> and men in care and support</w:t>
      </w:r>
      <w:r w:rsidR="000714E1" w:rsidRPr="00DC187C">
        <w:rPr>
          <w:b/>
          <w:bCs/>
          <w:color w:val="000000"/>
          <w:lang w:val="en-US"/>
        </w:rPr>
        <w:t xml:space="preserve"> within the household, families and communities, and as strategic partners to achieve gender equality</w:t>
      </w:r>
      <w:r w:rsidRPr="00DC187C">
        <w:rPr>
          <w:b/>
          <w:bCs/>
          <w:color w:val="000000"/>
          <w:lang w:val="en-US"/>
        </w:rPr>
        <w:t>; (new, based on para. 50(f) A/HRC/59/45)</w:t>
      </w:r>
    </w:p>
    <w:p w14:paraId="2E13584D" w14:textId="77777777" w:rsidR="0052351B" w:rsidRPr="00DC187C" w:rsidRDefault="0052351B" w:rsidP="0052351B">
      <w:pPr>
        <w:pStyle w:val="Paragraphedeliste"/>
        <w:rPr>
          <w:b/>
          <w:bCs/>
          <w:color w:val="000000"/>
          <w:lang w:val="en-US"/>
        </w:rPr>
      </w:pPr>
    </w:p>
    <w:p w14:paraId="372F3B72" w14:textId="77777777" w:rsidR="0052351B" w:rsidRPr="00DC187C"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DC187C">
        <w:rPr>
          <w:b/>
          <w:bCs/>
          <w:i/>
          <w:iCs/>
          <w:color w:val="000000"/>
          <w:lang w:val="en-US"/>
        </w:rPr>
        <w:t>Recognizing</w:t>
      </w:r>
      <w:r w:rsidRPr="00DC187C">
        <w:rPr>
          <w:b/>
          <w:bCs/>
          <w:color w:val="000000"/>
          <w:lang w:val="en-US"/>
        </w:rPr>
        <w:t xml:space="preserve"> the distinct care and support needs of different groups, including girls, older women, women and girls with disabilities and those with rare diseases, and ensuring their dignity, autonomy and agency; (new, based on para. 50(g) A/HRC/59/45)</w:t>
      </w:r>
    </w:p>
    <w:p w14:paraId="2A08441B" w14:textId="77777777" w:rsidR="0052351B" w:rsidRPr="00061143" w:rsidRDefault="0052351B" w:rsidP="0052351B">
      <w:pPr>
        <w:pStyle w:val="Paragraphedeliste"/>
        <w:rPr>
          <w:color w:val="000000"/>
          <w:lang w:val="en-US"/>
        </w:rPr>
      </w:pPr>
    </w:p>
    <w:p w14:paraId="1A29826C" w14:textId="3B2F1470" w:rsidR="0052351B" w:rsidRPr="0052351B"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061143">
        <w:rPr>
          <w:i/>
          <w:iCs/>
          <w:color w:val="000000"/>
        </w:rPr>
        <w:t>Respecting, protecting and fulfilling</w:t>
      </w:r>
      <w:r w:rsidRPr="00061143">
        <w:rPr>
          <w:color w:val="000000"/>
        </w:rPr>
        <w:t xml:space="preserve"> the right to education for all women and girls, throughout their life course and at all levels, in particular girls living in poverty, and to promote long-term awareness-raising initiatives in education, in communities in the media and in the digital context, engaging men and boys, through the incorporation of curricula on all women’s and girls’ rights into teacher training courses, on topics including the root causes of gender-based discrimination and the prevention of sexual and gender-based violence, including domestic violence</w:t>
      </w:r>
      <w:r w:rsidR="00FB0ECF">
        <w:rPr>
          <w:color w:val="000000"/>
        </w:rPr>
        <w:t xml:space="preserve"> </w:t>
      </w:r>
      <w:r w:rsidR="00FB0ECF" w:rsidRPr="00F05AED">
        <w:rPr>
          <w:b/>
          <w:bCs/>
          <w:color w:val="000000"/>
        </w:rPr>
        <w:t>and intimate partner violence</w:t>
      </w:r>
      <w:r w:rsidRPr="00061143">
        <w:rPr>
          <w:color w:val="000000"/>
        </w:rPr>
        <w:t>, and the promotion of shared responsibility for unpaid care, support and domestic work within the household</w:t>
      </w:r>
      <w:r w:rsidR="0051169A">
        <w:rPr>
          <w:color w:val="000000"/>
        </w:rPr>
        <w:t xml:space="preserve"> </w:t>
      </w:r>
      <w:r w:rsidR="0051169A" w:rsidRPr="00F05AED">
        <w:rPr>
          <w:b/>
          <w:bCs/>
          <w:color w:val="000000"/>
        </w:rPr>
        <w:t>and families</w:t>
      </w:r>
      <w:r w:rsidR="00585C2D" w:rsidRPr="00F05AED">
        <w:rPr>
          <w:b/>
          <w:bCs/>
          <w:color w:val="000000"/>
        </w:rPr>
        <w:t xml:space="preserve"> </w:t>
      </w:r>
      <w:r w:rsidR="00585C2D" w:rsidRPr="00F05AED">
        <w:rPr>
          <w:b/>
          <w:bCs/>
          <w:strike/>
          <w:color w:val="000000"/>
        </w:rPr>
        <w:t>and the family</w:t>
      </w:r>
      <w:r w:rsidRPr="00061143">
        <w:rPr>
          <w:color w:val="000000"/>
        </w:rPr>
        <w:t xml:space="preserve">, and by ensuring universal access to evidence-based comprehensive sexuality education; </w:t>
      </w:r>
      <w:r w:rsidRPr="00585C2D">
        <w:rPr>
          <w:color w:val="000000"/>
        </w:rPr>
        <w:t xml:space="preserve">(OP3 (g) </w:t>
      </w:r>
      <w:r w:rsidR="00511D28" w:rsidRPr="00585C2D">
        <w:rPr>
          <w:color w:val="000000"/>
        </w:rPr>
        <w:t xml:space="preserve">HRC/RES/56/22, </w:t>
      </w:r>
      <w:r w:rsidR="00585C2D" w:rsidRPr="00585C2D">
        <w:rPr>
          <w:color w:val="000000"/>
        </w:rPr>
        <w:t>edited</w:t>
      </w:r>
      <w:r w:rsidRPr="00585C2D">
        <w:rPr>
          <w:color w:val="000000"/>
        </w:rPr>
        <w:t>)</w:t>
      </w:r>
    </w:p>
    <w:p w14:paraId="457D2F11" w14:textId="77777777" w:rsidR="0052351B" w:rsidRPr="006F5D9C" w:rsidRDefault="0052351B" w:rsidP="0052351B">
      <w:pPr>
        <w:rPr>
          <w:color w:val="000000"/>
          <w:lang w:val="en-US"/>
        </w:rPr>
      </w:pPr>
    </w:p>
    <w:p w14:paraId="6E83841A" w14:textId="41A02102" w:rsidR="0052351B" w:rsidRPr="00585C2D"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585C2D">
        <w:rPr>
          <w:b/>
          <w:bCs/>
          <w:i/>
          <w:iCs/>
          <w:color w:val="000000"/>
          <w:lang w:val="en-US"/>
        </w:rPr>
        <w:t>Increasing</w:t>
      </w:r>
      <w:r w:rsidRPr="00585C2D">
        <w:rPr>
          <w:b/>
          <w:bCs/>
          <w:color w:val="000000"/>
          <w:lang w:val="en-US"/>
        </w:rPr>
        <w:t xml:space="preserve"> investment in infrastructure</w:t>
      </w:r>
      <w:r w:rsidR="00190C07">
        <w:rPr>
          <w:b/>
          <w:bCs/>
          <w:color w:val="000000"/>
          <w:lang w:val="en-US"/>
        </w:rPr>
        <w:t xml:space="preserve"> and services</w:t>
      </w:r>
      <w:r w:rsidRPr="00585C2D">
        <w:rPr>
          <w:b/>
          <w:bCs/>
          <w:color w:val="000000"/>
          <w:lang w:val="en-US"/>
        </w:rPr>
        <w:t xml:space="preserve">, particularly in rural areas, to ensure universal access to </w:t>
      </w:r>
      <w:r w:rsidR="0089355E" w:rsidRPr="00585C2D">
        <w:rPr>
          <w:b/>
          <w:bCs/>
          <w:color w:val="000000"/>
          <w:lang w:val="en-US"/>
        </w:rPr>
        <w:t xml:space="preserve">available, accessible, </w:t>
      </w:r>
      <w:r w:rsidRPr="00585C2D">
        <w:rPr>
          <w:b/>
          <w:bCs/>
          <w:color w:val="000000"/>
          <w:lang w:val="en-US"/>
        </w:rPr>
        <w:t>affordable, acceptable and quality services for all, including childcare, health and support services, as well as paid maternity, paternity and parental leave and social protection for all workers, including for both informal workers and those in non-standard forms of employment, (new, based on OP4 (b)</w:t>
      </w:r>
      <w:r w:rsidR="00511D28" w:rsidRPr="00585C2D">
        <w:rPr>
          <w:b/>
          <w:bCs/>
          <w:color w:val="000000"/>
          <w:lang w:val="en-US"/>
        </w:rPr>
        <w:t xml:space="preserve"> </w:t>
      </w:r>
      <w:r w:rsidR="00511D28" w:rsidRPr="00585C2D">
        <w:rPr>
          <w:b/>
          <w:bCs/>
          <w:color w:val="000000"/>
        </w:rPr>
        <w:t>HRC/RES/56/22</w:t>
      </w:r>
      <w:r w:rsidRPr="00585C2D">
        <w:rPr>
          <w:b/>
          <w:bCs/>
          <w:color w:val="000000"/>
          <w:lang w:val="en-US"/>
        </w:rPr>
        <w:t>, HRC/RES/54/6 centrality of care)</w:t>
      </w:r>
    </w:p>
    <w:p w14:paraId="466FCCFC" w14:textId="77777777" w:rsidR="0052351B" w:rsidRPr="00585C2D" w:rsidRDefault="0052351B" w:rsidP="0052351B">
      <w:pPr>
        <w:pStyle w:val="Paragraphedeliste"/>
        <w:rPr>
          <w:b/>
          <w:bCs/>
          <w:color w:val="000000"/>
          <w:highlight w:val="yellow"/>
        </w:rPr>
      </w:pPr>
    </w:p>
    <w:p w14:paraId="4A17BCFB" w14:textId="2609A9BA" w:rsidR="0052351B" w:rsidRPr="00585C2D"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585C2D">
        <w:rPr>
          <w:b/>
          <w:bCs/>
          <w:i/>
          <w:iCs/>
          <w:color w:val="000000"/>
        </w:rPr>
        <w:t>Developing, supporting and protecting</w:t>
      </w:r>
      <w:r w:rsidRPr="00585C2D">
        <w:rPr>
          <w:b/>
          <w:bCs/>
          <w:color w:val="000000"/>
        </w:rPr>
        <w:t xml:space="preserve"> an enabling environment for the full, effective, meaningful and equal participation of women and girls, including through women’s and girls’ rights organizations, feminist groups, women and girl human rights defenders</w:t>
      </w:r>
      <w:r w:rsidR="002A6200" w:rsidRPr="00585C2D">
        <w:rPr>
          <w:b/>
          <w:bCs/>
          <w:color w:val="000000"/>
        </w:rPr>
        <w:t>,</w:t>
      </w:r>
      <w:r w:rsidRPr="00585C2D">
        <w:rPr>
          <w:b/>
          <w:bCs/>
          <w:color w:val="000000"/>
        </w:rPr>
        <w:t xml:space="preserve"> girl- and youth-led organizations,</w:t>
      </w:r>
      <w:r w:rsidR="002A6200" w:rsidRPr="00585C2D">
        <w:rPr>
          <w:b/>
          <w:bCs/>
          <w:color w:val="000000"/>
        </w:rPr>
        <w:t xml:space="preserve"> as well as</w:t>
      </w:r>
      <w:r w:rsidR="00511D28" w:rsidRPr="00585C2D">
        <w:rPr>
          <w:b/>
          <w:bCs/>
          <w:color w:val="000000"/>
        </w:rPr>
        <w:t xml:space="preserve"> women take-carers organizations,</w:t>
      </w:r>
      <w:r w:rsidRPr="00585C2D">
        <w:rPr>
          <w:b/>
          <w:bCs/>
          <w:color w:val="000000"/>
        </w:rPr>
        <w:t xml:space="preserve"> in the creation, design, decision-making, implementation, monitoring and evaluation of care and support laws, policies and systems, </w:t>
      </w:r>
      <w:r w:rsidRPr="00585C2D">
        <w:rPr>
          <w:b/>
          <w:bCs/>
          <w:color w:val="000000"/>
          <w:lang w:val="en-US"/>
        </w:rPr>
        <w:t>and promoting gender parity in decision-making bodies</w:t>
      </w:r>
      <w:r w:rsidRPr="00585C2D">
        <w:rPr>
          <w:b/>
          <w:bCs/>
          <w:color w:val="000000"/>
        </w:rPr>
        <w:t xml:space="preserve">; </w:t>
      </w:r>
      <w:r w:rsidRPr="00585C2D">
        <w:rPr>
          <w:b/>
          <w:bCs/>
          <w:color w:val="000000"/>
          <w:lang w:val="en-US"/>
        </w:rPr>
        <w:t>(new, based on para. 50(h) A/HRC/59/45; OP7(</w:t>
      </w:r>
      <w:proofErr w:type="spellStart"/>
      <w:r w:rsidRPr="00585C2D">
        <w:rPr>
          <w:b/>
          <w:bCs/>
          <w:color w:val="000000"/>
          <w:lang w:val="en-US"/>
        </w:rPr>
        <w:t>i</w:t>
      </w:r>
      <w:proofErr w:type="spellEnd"/>
      <w:r w:rsidRPr="00585C2D">
        <w:rPr>
          <w:b/>
          <w:bCs/>
          <w:color w:val="000000"/>
          <w:lang w:val="en-US"/>
        </w:rPr>
        <w:t>), OP3(h)</w:t>
      </w:r>
      <w:r w:rsidR="00511D28" w:rsidRPr="00585C2D">
        <w:rPr>
          <w:b/>
          <w:bCs/>
          <w:color w:val="000000"/>
          <w:lang w:val="en-US"/>
        </w:rPr>
        <w:t xml:space="preserve"> </w:t>
      </w:r>
      <w:r w:rsidR="00511D28" w:rsidRPr="00585C2D">
        <w:rPr>
          <w:b/>
          <w:bCs/>
          <w:color w:val="000000"/>
        </w:rPr>
        <w:t>HRC/RES/56/22</w:t>
      </w:r>
      <w:r w:rsidRPr="00585C2D">
        <w:rPr>
          <w:b/>
          <w:bCs/>
          <w:color w:val="000000"/>
          <w:lang w:val="en-US"/>
        </w:rPr>
        <w:t>)</w:t>
      </w:r>
    </w:p>
    <w:p w14:paraId="0BB9D66F" w14:textId="77777777" w:rsidR="0052351B" w:rsidRPr="00585C2D" w:rsidRDefault="0052351B" w:rsidP="0052351B">
      <w:pPr>
        <w:pStyle w:val="Paragraphedeliste"/>
        <w:rPr>
          <w:b/>
          <w:bCs/>
          <w:color w:val="000000"/>
          <w:lang w:val="en-US"/>
        </w:rPr>
      </w:pPr>
    </w:p>
    <w:p w14:paraId="73640D5A" w14:textId="031BA66C" w:rsidR="0052351B" w:rsidRPr="00585C2D"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585C2D">
        <w:rPr>
          <w:b/>
          <w:bCs/>
          <w:i/>
          <w:iCs/>
          <w:color w:val="000000"/>
          <w:lang w:val="en-US"/>
        </w:rPr>
        <w:t>Supporting</w:t>
      </w:r>
      <w:r w:rsidRPr="00585C2D">
        <w:rPr>
          <w:b/>
          <w:bCs/>
          <w:color w:val="000000"/>
          <w:lang w:val="en-US"/>
        </w:rPr>
        <w:t xml:space="preserve"> self-care and collective care initiatives through legislation and public services that enable those providing and requiring care and support to enjoy their rights to leisure, rest, health, </w:t>
      </w:r>
      <w:r w:rsidR="00AA467F">
        <w:rPr>
          <w:b/>
          <w:bCs/>
          <w:color w:val="000000"/>
          <w:lang w:val="en-US"/>
        </w:rPr>
        <w:t>adequate housing</w:t>
      </w:r>
      <w:r w:rsidR="00D943D2">
        <w:rPr>
          <w:b/>
          <w:bCs/>
          <w:color w:val="000000"/>
          <w:lang w:val="en-US"/>
        </w:rPr>
        <w:t xml:space="preserve">, </w:t>
      </w:r>
      <w:r w:rsidRPr="00585C2D">
        <w:rPr>
          <w:b/>
          <w:bCs/>
          <w:color w:val="000000"/>
          <w:lang w:val="en-US"/>
        </w:rPr>
        <w:t>community inclusion and</w:t>
      </w:r>
      <w:r w:rsidR="001F257A">
        <w:rPr>
          <w:b/>
          <w:bCs/>
          <w:color w:val="000000"/>
          <w:lang w:val="en-US"/>
        </w:rPr>
        <w:t xml:space="preserve"> full,</w:t>
      </w:r>
      <w:r w:rsidRPr="00585C2D">
        <w:rPr>
          <w:b/>
          <w:bCs/>
          <w:color w:val="000000"/>
          <w:lang w:val="en-US"/>
        </w:rPr>
        <w:t xml:space="preserve"> equal </w:t>
      </w:r>
      <w:r w:rsidR="001F257A">
        <w:rPr>
          <w:b/>
          <w:bCs/>
          <w:color w:val="000000"/>
          <w:lang w:val="en-US"/>
        </w:rPr>
        <w:t xml:space="preserve">and meaningful </w:t>
      </w:r>
      <w:r w:rsidRPr="00585C2D">
        <w:rPr>
          <w:b/>
          <w:bCs/>
          <w:color w:val="000000"/>
          <w:lang w:val="en-US"/>
        </w:rPr>
        <w:t>participation in public, social and cultural life; (new, based on para. 53(d) A/HRC/59/45)</w:t>
      </w:r>
    </w:p>
    <w:p w14:paraId="60613C44" w14:textId="77777777" w:rsidR="0052351B" w:rsidRPr="00585C2D" w:rsidRDefault="0052351B" w:rsidP="0052351B">
      <w:pPr>
        <w:pStyle w:val="Paragraphedeliste"/>
        <w:rPr>
          <w:b/>
          <w:bCs/>
          <w:color w:val="000000"/>
          <w:lang w:val="en-US"/>
        </w:rPr>
      </w:pPr>
    </w:p>
    <w:p w14:paraId="0D51DF3D" w14:textId="07F9B2CB" w:rsidR="0052351B" w:rsidRPr="00585C2D"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585C2D">
        <w:rPr>
          <w:b/>
          <w:bCs/>
          <w:i/>
          <w:iCs/>
          <w:color w:val="000000"/>
          <w:lang w:val="en-US"/>
        </w:rPr>
        <w:t>Integrating</w:t>
      </w:r>
      <w:r w:rsidRPr="00585C2D">
        <w:rPr>
          <w:b/>
          <w:bCs/>
          <w:color w:val="000000"/>
          <w:lang w:val="en-US"/>
        </w:rPr>
        <w:t xml:space="preserve"> means to prevent and respond to cases of violence</w:t>
      </w:r>
      <w:r w:rsidR="0089355E" w:rsidRPr="00585C2D">
        <w:rPr>
          <w:b/>
          <w:bCs/>
          <w:color w:val="000000"/>
          <w:lang w:val="en-US"/>
        </w:rPr>
        <w:t>,</w:t>
      </w:r>
      <w:r w:rsidRPr="00585C2D">
        <w:rPr>
          <w:b/>
          <w:bCs/>
          <w:color w:val="000000"/>
          <w:lang w:val="en-US"/>
        </w:rPr>
        <w:t xml:space="preserve"> abuse, neglect and exploitation</w:t>
      </w:r>
      <w:r w:rsidR="0089355E" w:rsidRPr="00585C2D">
        <w:rPr>
          <w:b/>
          <w:bCs/>
          <w:color w:val="000000"/>
          <w:lang w:val="en-US"/>
        </w:rPr>
        <w:t>,</w:t>
      </w:r>
      <w:r w:rsidRPr="00585C2D">
        <w:rPr>
          <w:b/>
          <w:bCs/>
          <w:color w:val="000000"/>
          <w:lang w:val="en-US"/>
        </w:rPr>
        <w:t xml:space="preserve"> </w:t>
      </w:r>
      <w:r w:rsidR="00CD594C">
        <w:rPr>
          <w:b/>
          <w:bCs/>
          <w:color w:val="000000"/>
          <w:lang w:val="en-US"/>
        </w:rPr>
        <w:t>against those requir</w:t>
      </w:r>
      <w:r w:rsidR="002D411D">
        <w:rPr>
          <w:b/>
          <w:bCs/>
          <w:color w:val="000000"/>
          <w:lang w:val="en-US"/>
        </w:rPr>
        <w:t>ing and providing</w:t>
      </w:r>
      <w:r w:rsidR="00C70EDC">
        <w:rPr>
          <w:b/>
          <w:bCs/>
          <w:color w:val="000000"/>
          <w:lang w:val="en-US"/>
        </w:rPr>
        <w:t xml:space="preserve"> care and support</w:t>
      </w:r>
      <w:r w:rsidR="002D411D">
        <w:rPr>
          <w:b/>
          <w:bCs/>
          <w:color w:val="000000"/>
          <w:lang w:val="en-US"/>
        </w:rPr>
        <w:t xml:space="preserve">, </w:t>
      </w:r>
      <w:r w:rsidR="0089355E" w:rsidRPr="00585C2D">
        <w:rPr>
          <w:b/>
          <w:bCs/>
          <w:color w:val="000000"/>
          <w:lang w:val="en-US"/>
        </w:rPr>
        <w:t>establish and strengthen accountability mechanisms and provide access to remedies for human rights violations and abuses in care and support systems</w:t>
      </w:r>
      <w:r w:rsidRPr="00585C2D">
        <w:rPr>
          <w:b/>
          <w:bCs/>
          <w:color w:val="000000"/>
          <w:lang w:val="en-US"/>
        </w:rPr>
        <w:t>; (new, based on para.25, A/HRC/58/43 OHCHR report)</w:t>
      </w:r>
    </w:p>
    <w:p w14:paraId="18EDD52B" w14:textId="77777777" w:rsidR="0052351B" w:rsidRPr="00585C2D" w:rsidRDefault="0052351B" w:rsidP="0052351B">
      <w:pPr>
        <w:pStyle w:val="Paragraphedeliste"/>
        <w:rPr>
          <w:b/>
          <w:bCs/>
          <w:color w:val="000000"/>
          <w:lang w:val="en-US"/>
        </w:rPr>
      </w:pPr>
    </w:p>
    <w:p w14:paraId="77179A53" w14:textId="77777777" w:rsidR="0052351B" w:rsidRPr="00585C2D"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585C2D">
        <w:rPr>
          <w:b/>
          <w:bCs/>
          <w:i/>
          <w:iCs/>
          <w:color w:val="000000"/>
          <w:lang w:val="en-US"/>
        </w:rPr>
        <w:t>Reforming</w:t>
      </w:r>
      <w:r w:rsidRPr="00585C2D">
        <w:rPr>
          <w:b/>
          <w:bCs/>
          <w:color w:val="000000"/>
          <w:lang w:val="en-US"/>
        </w:rPr>
        <w:t xml:space="preserve"> public budgets and taxation to fund care and support systems, focusing on distributive justice and fair fiscal policies, including </w:t>
      </w:r>
      <w:r w:rsidRPr="00585C2D">
        <w:rPr>
          <w:b/>
          <w:bCs/>
          <w:color w:val="000000"/>
          <w:lang w:val="en-US"/>
        </w:rPr>
        <w:lastRenderedPageBreak/>
        <w:t>proportional and progressive taxation for high-income earners and corporations; (new, based on para. 53(f) A/HRC/59/45)</w:t>
      </w:r>
    </w:p>
    <w:p w14:paraId="5F885BD6" w14:textId="77777777" w:rsidR="0052351B" w:rsidRPr="00585C2D" w:rsidRDefault="0052351B" w:rsidP="0052351B">
      <w:pPr>
        <w:pStyle w:val="Paragraphedeliste"/>
        <w:rPr>
          <w:b/>
          <w:bCs/>
          <w:color w:val="000000"/>
          <w:lang w:val="en-US"/>
        </w:rPr>
      </w:pPr>
    </w:p>
    <w:p w14:paraId="0D37F9FC" w14:textId="71165723" w:rsidR="0052351B" w:rsidRPr="00585C2D"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585C2D">
        <w:rPr>
          <w:b/>
          <w:bCs/>
          <w:i/>
          <w:iCs/>
          <w:color w:val="000000"/>
          <w:lang w:val="en-US"/>
        </w:rPr>
        <w:t>Strengthening</w:t>
      </w:r>
      <w:r w:rsidRPr="00585C2D">
        <w:rPr>
          <w:b/>
          <w:bCs/>
          <w:color w:val="000000"/>
          <w:lang w:val="en-US"/>
        </w:rPr>
        <w:t xml:space="preserve"> legal, </w:t>
      </w:r>
      <w:proofErr w:type="spellStart"/>
      <w:r w:rsidRPr="00585C2D">
        <w:rPr>
          <w:b/>
          <w:bCs/>
          <w:color w:val="000000"/>
          <w:lang w:val="en-US"/>
        </w:rPr>
        <w:t>labour</w:t>
      </w:r>
      <w:proofErr w:type="spellEnd"/>
      <w:r w:rsidRPr="00585C2D">
        <w:rPr>
          <w:b/>
          <w:bCs/>
          <w:color w:val="000000"/>
          <w:lang w:val="en-US"/>
        </w:rPr>
        <w:t xml:space="preserve"> and economic protections for paid  care and support workers</w:t>
      </w:r>
      <w:r w:rsidR="0089355E" w:rsidRPr="00585C2D">
        <w:rPr>
          <w:b/>
          <w:bCs/>
          <w:color w:val="000000"/>
          <w:lang w:val="en-US"/>
        </w:rPr>
        <w:t>, including migrant workers,</w:t>
      </w:r>
      <w:r w:rsidRPr="00585C2D">
        <w:rPr>
          <w:b/>
          <w:bCs/>
          <w:color w:val="000000"/>
          <w:lang w:val="en-US"/>
        </w:rPr>
        <w:t xml:space="preserve"> by, </w:t>
      </w:r>
      <w:proofErr w:type="spellStart"/>
      <w:r w:rsidRPr="00585C2D">
        <w:rPr>
          <w:b/>
          <w:bCs/>
          <w:color w:val="000000"/>
          <w:lang w:val="en-US"/>
        </w:rPr>
        <w:t>interalia</w:t>
      </w:r>
      <w:proofErr w:type="spellEnd"/>
      <w:r w:rsidRPr="00585C2D">
        <w:rPr>
          <w:b/>
          <w:bCs/>
          <w:color w:val="000000"/>
          <w:lang w:val="en-US"/>
        </w:rPr>
        <w:t xml:space="preserve">, guaranteeing </w:t>
      </w:r>
      <w:r w:rsidR="00C077FB">
        <w:rPr>
          <w:b/>
          <w:bCs/>
          <w:color w:val="000000"/>
          <w:lang w:val="en-US"/>
        </w:rPr>
        <w:t>their rights</w:t>
      </w:r>
      <w:r w:rsidRPr="00585C2D">
        <w:rPr>
          <w:b/>
          <w:bCs/>
          <w:color w:val="000000"/>
          <w:lang w:val="en-US"/>
        </w:rPr>
        <w:t>, including decent wages, safe working conditions, social protection and collective bargaining, ensuring the representation and participation of care workers organizations in policymaking, and promoting gender-responsive employment and macroeconomic policies that create decent jobs, including through the formalization of informal care jobs, (new, based on para. 51 A/HRC/59/45)</w:t>
      </w:r>
    </w:p>
    <w:p w14:paraId="377DF8D6" w14:textId="77777777" w:rsidR="0052351B" w:rsidRPr="00585C2D" w:rsidRDefault="0052351B" w:rsidP="0052351B">
      <w:pPr>
        <w:pStyle w:val="Paragraphedeliste"/>
        <w:rPr>
          <w:b/>
          <w:bCs/>
          <w:color w:val="000000"/>
          <w:lang w:val="en-US"/>
        </w:rPr>
      </w:pPr>
    </w:p>
    <w:p w14:paraId="76BFFDBC" w14:textId="25BCBFF6" w:rsidR="0052351B" w:rsidRPr="00585C2D" w:rsidRDefault="0052351B" w:rsidP="0052351B">
      <w:pPr>
        <w:pStyle w:val="Paragraphedeliste"/>
        <w:numPr>
          <w:ilvl w:val="0"/>
          <w:numId w:val="1"/>
        </w:numPr>
        <w:pBdr>
          <w:top w:val="nil"/>
          <w:left w:val="nil"/>
          <w:bottom w:val="nil"/>
          <w:right w:val="nil"/>
          <w:between w:val="nil"/>
        </w:pBdr>
        <w:spacing w:after="120"/>
        <w:ind w:right="1134"/>
        <w:jc w:val="both"/>
        <w:rPr>
          <w:b/>
          <w:bCs/>
          <w:color w:val="000000"/>
          <w:lang w:val="en-US"/>
        </w:rPr>
      </w:pPr>
      <w:r w:rsidRPr="00585C2D">
        <w:rPr>
          <w:b/>
          <w:bCs/>
          <w:i/>
          <w:iCs/>
          <w:color w:val="000000"/>
          <w:lang w:val="en-US"/>
        </w:rPr>
        <w:t>Collecting and disseminating</w:t>
      </w:r>
      <w:r w:rsidRPr="00585C2D">
        <w:rPr>
          <w:b/>
          <w:bCs/>
          <w:color w:val="000000"/>
          <w:lang w:val="en-US"/>
        </w:rPr>
        <w:t xml:space="preserve"> data on care and support work that is disaggregated by income, sex, age, race, ethnicity, migratory status, civil status, </w:t>
      </w:r>
      <w:r w:rsidR="00183209">
        <w:rPr>
          <w:b/>
          <w:bCs/>
          <w:color w:val="000000"/>
          <w:lang w:val="en-US"/>
        </w:rPr>
        <w:t>indigenous origin</w:t>
      </w:r>
      <w:r w:rsidR="00FF42AE">
        <w:rPr>
          <w:b/>
          <w:bCs/>
          <w:color w:val="000000"/>
          <w:lang w:val="en-US"/>
        </w:rPr>
        <w:t xml:space="preserve"> or identi</w:t>
      </w:r>
      <w:r w:rsidR="000D4681">
        <w:rPr>
          <w:b/>
          <w:bCs/>
          <w:color w:val="000000"/>
          <w:lang w:val="en-US"/>
        </w:rPr>
        <w:t>t</w:t>
      </w:r>
      <w:r w:rsidR="00FF42AE">
        <w:rPr>
          <w:b/>
          <w:bCs/>
          <w:color w:val="000000"/>
          <w:lang w:val="en-US"/>
        </w:rPr>
        <w:t>y</w:t>
      </w:r>
      <w:r w:rsidR="00183209">
        <w:rPr>
          <w:b/>
          <w:bCs/>
          <w:color w:val="000000"/>
          <w:lang w:val="en-US"/>
        </w:rPr>
        <w:t xml:space="preserve"> </w:t>
      </w:r>
      <w:r w:rsidRPr="00585C2D">
        <w:rPr>
          <w:b/>
          <w:bCs/>
          <w:color w:val="000000"/>
          <w:lang w:val="en-US"/>
        </w:rPr>
        <w:t>, disability, geographical location and other relevant characteristics in order to measure the scope and value of, and the need for, paid and unpaid care and support to inform policy and legal design. (</w:t>
      </w:r>
      <w:proofErr w:type="gramStart"/>
      <w:r w:rsidRPr="00585C2D">
        <w:rPr>
          <w:b/>
          <w:bCs/>
          <w:color w:val="000000"/>
          <w:lang w:val="en-US"/>
        </w:rPr>
        <w:t>new</w:t>
      </w:r>
      <w:proofErr w:type="gramEnd"/>
      <w:r w:rsidRPr="00585C2D">
        <w:rPr>
          <w:b/>
          <w:bCs/>
          <w:color w:val="000000"/>
          <w:lang w:val="en-US"/>
        </w:rPr>
        <w:t>, based on para. 53(h) A/HRC/59/45)</w:t>
      </w:r>
    </w:p>
    <w:p w14:paraId="3E7606E3" w14:textId="77777777" w:rsidR="0052351B" w:rsidRPr="0053139C" w:rsidRDefault="0052351B" w:rsidP="0052351B">
      <w:pPr>
        <w:pStyle w:val="Paragraphedeliste"/>
        <w:rPr>
          <w:color w:val="000000"/>
          <w:lang w:val="en-US"/>
        </w:rPr>
      </w:pPr>
    </w:p>
    <w:p w14:paraId="21C835F5" w14:textId="20B1F1C0" w:rsidR="0052351B" w:rsidRPr="00585C2D" w:rsidRDefault="0052351B" w:rsidP="0052351B">
      <w:pPr>
        <w:pBdr>
          <w:top w:val="nil"/>
          <w:left w:val="nil"/>
          <w:bottom w:val="nil"/>
          <w:right w:val="nil"/>
          <w:between w:val="nil"/>
        </w:pBdr>
        <w:spacing w:after="120"/>
        <w:ind w:left="1134" w:right="1134"/>
        <w:jc w:val="both"/>
        <w:rPr>
          <w:color w:val="000000"/>
        </w:rPr>
      </w:pPr>
      <w:r>
        <w:rPr>
          <w:color w:val="000000"/>
        </w:rPr>
        <w:tab/>
      </w:r>
      <w:r>
        <w:rPr>
          <w:color w:val="000000"/>
        </w:rPr>
        <w:tab/>
        <w:t>5.</w:t>
      </w:r>
      <w:r>
        <w:rPr>
          <w:color w:val="000000"/>
        </w:rPr>
        <w:tab/>
      </w:r>
      <w:r>
        <w:rPr>
          <w:i/>
          <w:iCs/>
          <w:color w:val="000000"/>
        </w:rPr>
        <w:t>Encourages</w:t>
      </w:r>
      <w:r>
        <w:rPr>
          <w:color w:val="000000"/>
        </w:rPr>
        <w:t xml:space="preserve"> business entities to </w:t>
      </w:r>
      <w:r w:rsidRPr="0052351B">
        <w:rPr>
          <w:b/>
          <w:bCs/>
          <w:color w:val="000000"/>
          <w:lang w:val="en-US"/>
        </w:rPr>
        <w:t>recognize the value of the skills developed through care and support work in recruitment</w:t>
      </w:r>
      <w:r w:rsidR="00ED73D3">
        <w:rPr>
          <w:b/>
          <w:bCs/>
          <w:color w:val="000000"/>
          <w:lang w:val="en-US"/>
        </w:rPr>
        <w:t xml:space="preserve"> and employment</w:t>
      </w:r>
      <w:r w:rsidRPr="0052351B">
        <w:rPr>
          <w:b/>
          <w:bCs/>
          <w:color w:val="000000"/>
          <w:lang w:val="en-US"/>
        </w:rPr>
        <w:t xml:space="preserve"> policies, to develop</w:t>
      </w:r>
      <w:r w:rsidR="00ED73D3">
        <w:rPr>
          <w:b/>
          <w:bCs/>
          <w:color w:val="000000"/>
          <w:lang w:val="en-US"/>
        </w:rPr>
        <w:t xml:space="preserve"> accessible, affordable and quality</w:t>
      </w:r>
      <w:r w:rsidRPr="0052351B">
        <w:rPr>
          <w:b/>
          <w:bCs/>
          <w:color w:val="000000"/>
          <w:lang w:val="en-US"/>
        </w:rPr>
        <w:t xml:space="preserve"> care and support services for workers, families and communities, and to</w:t>
      </w:r>
      <w:r>
        <w:rPr>
          <w:color w:val="000000"/>
          <w:lang w:val="en-US"/>
        </w:rPr>
        <w:t xml:space="preserve"> </w:t>
      </w:r>
      <w:r>
        <w:rPr>
          <w:color w:val="000000"/>
        </w:rPr>
        <w:t xml:space="preserve">contribute to tax justice by complying with their fiscal obligations, as well as to the realization of the human rights of all women and girls, by, inter alia, implementing participatory gender and human rights impact assessments and due diligence processes, consistent with the Guiding Principles on Business and Human Rights, and ensuring that grievance mechanisms and remedies for business-related abuses are accessible, effective and gender-responsive; </w:t>
      </w:r>
      <w:r w:rsidRPr="00585C2D">
        <w:rPr>
          <w:color w:val="000000"/>
        </w:rPr>
        <w:t>(</w:t>
      </w:r>
      <w:r w:rsidR="00585C2D" w:rsidRPr="00585C2D">
        <w:rPr>
          <w:color w:val="000000"/>
        </w:rPr>
        <w:t>OP5 HRC/RES/56/22, edits</w:t>
      </w:r>
      <w:r w:rsidRPr="00585C2D">
        <w:rPr>
          <w:color w:val="000000"/>
        </w:rPr>
        <w:t xml:space="preserve"> based on paras. 56.c and 56.d of </w:t>
      </w:r>
      <w:r w:rsidRPr="00585C2D">
        <w:rPr>
          <w:color w:val="000000"/>
          <w:lang w:val="en-US"/>
        </w:rPr>
        <w:t>A/HRC/59/45)</w:t>
      </w:r>
    </w:p>
    <w:p w14:paraId="2D1EB609" w14:textId="5FC3FB6A" w:rsidR="0052351B" w:rsidRDefault="00994AAE" w:rsidP="0052351B">
      <w:pPr>
        <w:pBdr>
          <w:top w:val="nil"/>
          <w:left w:val="nil"/>
          <w:bottom w:val="nil"/>
          <w:right w:val="nil"/>
          <w:between w:val="nil"/>
        </w:pBdr>
        <w:spacing w:after="120"/>
        <w:ind w:left="1134" w:right="1134" w:firstLine="708"/>
        <w:jc w:val="both"/>
        <w:rPr>
          <w:color w:val="000000"/>
        </w:rPr>
      </w:pPr>
      <w:r>
        <w:rPr>
          <w:color w:val="000000"/>
        </w:rPr>
        <w:t>6</w:t>
      </w:r>
      <w:r w:rsidR="0052351B">
        <w:rPr>
          <w:color w:val="000000"/>
        </w:rPr>
        <w:t>.</w:t>
      </w:r>
      <w:r w:rsidR="0052351B">
        <w:rPr>
          <w:color w:val="000000"/>
        </w:rPr>
        <w:tab/>
      </w:r>
      <w:r w:rsidR="0052351B">
        <w:rPr>
          <w:color w:val="000000"/>
        </w:rPr>
        <w:tab/>
      </w:r>
      <w:r w:rsidR="0052351B" w:rsidRPr="0052351B">
        <w:rPr>
          <w:b/>
          <w:bCs/>
          <w:color w:val="000000"/>
        </w:rPr>
        <w:t>Regrets that, due to the United Nations budgetary and liquidity crisis</w:t>
      </w:r>
      <w:r w:rsidR="0052351B">
        <w:rPr>
          <w:color w:val="000000"/>
        </w:rPr>
        <w:t xml:space="preserve">, the Office of the United Nations High Commissioner for Human Rights was not able to prepare </w:t>
      </w:r>
      <w:r w:rsidR="0052351B" w:rsidRPr="0052351B">
        <w:rPr>
          <w:b/>
          <w:bCs/>
          <w:color w:val="000000"/>
        </w:rPr>
        <w:t>and present to the Council at its sixty-second session</w:t>
      </w:r>
      <w:r w:rsidR="0052351B">
        <w:rPr>
          <w:color w:val="000000"/>
        </w:rPr>
        <w:t>, a report on the implementation of the recommendations contained in the report of the Human Rights Council Advisory Committee,</w:t>
      </w:r>
      <w:r w:rsidR="0052351B">
        <w:rPr>
          <w:color w:val="000000"/>
          <w:sz w:val="18"/>
          <w:szCs w:val="18"/>
          <w:vertAlign w:val="superscript"/>
        </w:rPr>
        <w:footnoteReference w:id="3"/>
      </w:r>
      <w:r w:rsidR="0052351B">
        <w:rPr>
          <w:color w:val="000000"/>
        </w:rPr>
        <w:t xml:space="preserve"> to be published in an Easy Read version and an accessible format, in close cooperation with the Working Group on discrimination against women and girls, the Committee on the Elimination of Discrimination against Women and the Advisory Committee and in consultation with key stakeholders; </w:t>
      </w:r>
      <w:r w:rsidR="0052351B" w:rsidRPr="00585C2D">
        <w:rPr>
          <w:color w:val="000000"/>
        </w:rPr>
        <w:t>(</w:t>
      </w:r>
      <w:r w:rsidR="00511D28" w:rsidRPr="00585C2D">
        <w:rPr>
          <w:color w:val="000000"/>
        </w:rPr>
        <w:t xml:space="preserve">OP16 </w:t>
      </w:r>
      <w:r w:rsidR="0052351B" w:rsidRPr="00585C2D">
        <w:rPr>
          <w:color w:val="000000"/>
        </w:rPr>
        <w:t>updated</w:t>
      </w:r>
      <w:r w:rsidR="00511D28" w:rsidRPr="00585C2D">
        <w:rPr>
          <w:color w:val="000000"/>
        </w:rPr>
        <w:t>, HRC/RES/56/22</w:t>
      </w:r>
      <w:r w:rsidR="0052351B" w:rsidRPr="00585C2D">
        <w:rPr>
          <w:color w:val="000000"/>
        </w:rPr>
        <w:t>)</w:t>
      </w:r>
    </w:p>
    <w:p w14:paraId="0E3A52FC" w14:textId="544A8B59" w:rsidR="0052351B" w:rsidRDefault="0052351B" w:rsidP="0052351B">
      <w:pPr>
        <w:pBdr>
          <w:top w:val="nil"/>
          <w:left w:val="nil"/>
          <w:bottom w:val="nil"/>
          <w:right w:val="nil"/>
          <w:between w:val="nil"/>
        </w:pBdr>
        <w:spacing w:after="120"/>
        <w:ind w:left="1134" w:right="1134"/>
        <w:jc w:val="both"/>
        <w:rPr>
          <w:color w:val="000000"/>
        </w:rPr>
      </w:pPr>
      <w:r>
        <w:rPr>
          <w:color w:val="000000"/>
        </w:rPr>
        <w:tab/>
      </w:r>
      <w:r>
        <w:rPr>
          <w:color w:val="000000"/>
        </w:rPr>
        <w:tab/>
      </w:r>
      <w:r w:rsidR="00994AAE">
        <w:rPr>
          <w:color w:val="000000"/>
        </w:rPr>
        <w:t>7</w:t>
      </w:r>
      <w:r>
        <w:rPr>
          <w:color w:val="000000"/>
        </w:rPr>
        <w:t>.</w:t>
      </w:r>
      <w:r>
        <w:rPr>
          <w:color w:val="000000"/>
        </w:rPr>
        <w:tab/>
      </w:r>
      <w:r>
        <w:rPr>
          <w:i/>
          <w:iCs/>
          <w:color w:val="000000"/>
        </w:rPr>
        <w:t>Decides</w:t>
      </w:r>
      <w:r>
        <w:rPr>
          <w:color w:val="000000"/>
        </w:rPr>
        <w:t xml:space="preserve"> to continue its consideration of the issue of the elimination of all forms of discrimination against women and girls as a matter of high priority, in conformity with its programme of work, at its sixty-second session</w:t>
      </w:r>
      <w:r w:rsidR="000714E1">
        <w:rPr>
          <w:color w:val="000000"/>
        </w:rPr>
        <w:t xml:space="preserve">, </w:t>
      </w:r>
      <w:r w:rsidR="000714E1" w:rsidRPr="00585C2D">
        <w:rPr>
          <w:b/>
          <w:bCs/>
          <w:color w:val="000000"/>
        </w:rPr>
        <w:t>and to remain seized on addressing care and support from a human rights perspective with relevant stakeholders</w:t>
      </w:r>
      <w:r>
        <w:rPr>
          <w:color w:val="000000"/>
        </w:rPr>
        <w:t>.</w:t>
      </w:r>
      <w:r w:rsidR="00511D28">
        <w:rPr>
          <w:color w:val="000000"/>
        </w:rPr>
        <w:t xml:space="preserve"> </w:t>
      </w:r>
      <w:r w:rsidR="00511D28" w:rsidRPr="0052351B">
        <w:rPr>
          <w:b/>
          <w:bCs/>
          <w:color w:val="000000"/>
        </w:rPr>
        <w:t>(</w:t>
      </w:r>
      <w:r w:rsidR="00511D28">
        <w:rPr>
          <w:b/>
          <w:bCs/>
          <w:color w:val="000000"/>
        </w:rPr>
        <w:t xml:space="preserve">OP17 </w:t>
      </w:r>
      <w:r w:rsidR="00511D28" w:rsidRPr="0052351B">
        <w:rPr>
          <w:b/>
          <w:bCs/>
          <w:color w:val="000000"/>
        </w:rPr>
        <w:t>updated</w:t>
      </w:r>
      <w:r w:rsidR="00511D28">
        <w:rPr>
          <w:b/>
          <w:bCs/>
          <w:color w:val="000000"/>
        </w:rPr>
        <w:t xml:space="preserve">, </w:t>
      </w:r>
      <w:r w:rsidR="00511D28" w:rsidRPr="00FB44B5">
        <w:rPr>
          <w:b/>
          <w:bCs/>
          <w:color w:val="000000"/>
        </w:rPr>
        <w:t>HRC/RES/56/22</w:t>
      </w:r>
      <w:r w:rsidR="00511D28" w:rsidRPr="0052351B">
        <w:rPr>
          <w:b/>
          <w:bCs/>
          <w:color w:val="000000"/>
        </w:rPr>
        <w:t>)</w:t>
      </w:r>
    </w:p>
    <w:p w14:paraId="18FB354D" w14:textId="3EA43F64" w:rsidR="00A244A2" w:rsidRPr="00A244A2" w:rsidRDefault="00A244A2" w:rsidP="0065011C">
      <w:pPr>
        <w:pBdr>
          <w:top w:val="nil"/>
          <w:left w:val="nil"/>
          <w:bottom w:val="nil"/>
          <w:right w:val="nil"/>
          <w:between w:val="nil"/>
        </w:pBdr>
        <w:spacing w:after="120"/>
        <w:ind w:left="1134" w:right="1134"/>
        <w:jc w:val="both"/>
        <w:rPr>
          <w:color w:val="000000"/>
        </w:rPr>
      </w:pPr>
    </w:p>
    <w:sectPr w:rsidR="00A244A2" w:rsidRPr="00A244A2">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8C6D" w14:textId="77777777" w:rsidR="00174D1B" w:rsidRDefault="00174D1B" w:rsidP="00A244A2">
      <w:r>
        <w:separator/>
      </w:r>
    </w:p>
  </w:endnote>
  <w:endnote w:type="continuationSeparator" w:id="0">
    <w:p w14:paraId="2A967A36" w14:textId="77777777" w:rsidR="00174D1B" w:rsidRDefault="00174D1B" w:rsidP="00A2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210726"/>
      <w:docPartObj>
        <w:docPartGallery w:val="Page Numbers (Bottom of Page)"/>
        <w:docPartUnique/>
      </w:docPartObj>
    </w:sdtPr>
    <w:sdtEndPr/>
    <w:sdtContent>
      <w:p w14:paraId="63DF85FD" w14:textId="334AB83F" w:rsidR="00A244A2" w:rsidRDefault="00A244A2">
        <w:pPr>
          <w:pStyle w:val="Pieddepage"/>
          <w:jc w:val="right"/>
        </w:pPr>
        <w:r>
          <w:fldChar w:fldCharType="begin"/>
        </w:r>
        <w:r>
          <w:instrText>PAGE   \* MERGEFORMAT</w:instrText>
        </w:r>
        <w:r>
          <w:fldChar w:fldCharType="separate"/>
        </w:r>
        <w:r>
          <w:rPr>
            <w:lang w:val="fr-FR"/>
          </w:rPr>
          <w:t>2</w:t>
        </w:r>
        <w:r>
          <w:fldChar w:fldCharType="end"/>
        </w:r>
      </w:p>
    </w:sdtContent>
  </w:sdt>
  <w:p w14:paraId="711A5CDD" w14:textId="77777777" w:rsidR="00A244A2" w:rsidRDefault="00A244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3680" w14:textId="77777777" w:rsidR="00174D1B" w:rsidRDefault="00174D1B" w:rsidP="00A244A2">
      <w:r>
        <w:separator/>
      </w:r>
    </w:p>
  </w:footnote>
  <w:footnote w:type="continuationSeparator" w:id="0">
    <w:p w14:paraId="11B58376" w14:textId="77777777" w:rsidR="00174D1B" w:rsidRDefault="00174D1B" w:rsidP="00A244A2">
      <w:r>
        <w:continuationSeparator/>
      </w:r>
    </w:p>
  </w:footnote>
  <w:footnote w:id="1">
    <w:p w14:paraId="725AD59D" w14:textId="77777777" w:rsidR="00A244A2" w:rsidRPr="00CB4C39" w:rsidRDefault="00A244A2" w:rsidP="00A244A2">
      <w:pPr>
        <w:pStyle w:val="Notedebasdepage"/>
        <w:rPr>
          <w:lang w:val="en-US"/>
        </w:rPr>
      </w:pPr>
      <w:r>
        <w:rPr>
          <w:rStyle w:val="Appelnotedebasdep"/>
        </w:rPr>
        <w:footnoteRef/>
      </w:r>
      <w:r>
        <w:t xml:space="preserve"> </w:t>
      </w:r>
      <w:r w:rsidRPr="00CB4C39">
        <w:rPr>
          <w:lang w:val="en-US"/>
        </w:rPr>
        <w:t>Resolution 77/317.</w:t>
      </w:r>
    </w:p>
  </w:footnote>
  <w:footnote w:id="2">
    <w:p w14:paraId="3E20BC17" w14:textId="40950EB8" w:rsidR="0065011C" w:rsidRDefault="0065011C" w:rsidP="0065011C">
      <w:pPr>
        <w:widowControl w:val="0"/>
        <w:pBdr>
          <w:top w:val="nil"/>
          <w:left w:val="nil"/>
          <w:bottom w:val="nil"/>
          <w:right w:val="nil"/>
          <w:between w:val="nil"/>
        </w:pBdr>
        <w:tabs>
          <w:tab w:val="right" w:pos="1021"/>
          <w:tab w:val="right" w:pos="1020"/>
        </w:tabs>
        <w:spacing w:line="220" w:lineRule="auto"/>
        <w:ind w:left="1134" w:right="1134" w:hanging="1134"/>
        <w:rPr>
          <w:color w:val="000000"/>
          <w:sz w:val="18"/>
          <w:szCs w:val="18"/>
        </w:rPr>
      </w:pPr>
      <w:r>
        <w:rPr>
          <w:vertAlign w:val="superscript"/>
        </w:rPr>
        <w:footnoteRef/>
      </w:r>
      <w:r>
        <w:rPr>
          <w:color w:val="000000"/>
          <w:sz w:val="18"/>
          <w:szCs w:val="18"/>
        </w:rPr>
        <w:tab/>
      </w:r>
      <w:r>
        <w:rPr>
          <w:color w:val="000000"/>
          <w:sz w:val="18"/>
          <w:szCs w:val="18"/>
        </w:rPr>
        <w:tab/>
        <w:t xml:space="preserve">See </w:t>
      </w:r>
      <w:r w:rsidRPr="0065011C">
        <w:rPr>
          <w:b/>
          <w:bCs/>
          <w:color w:val="000000"/>
          <w:sz w:val="18"/>
          <w:szCs w:val="18"/>
        </w:rPr>
        <w:t>A/HRC/59/45</w:t>
      </w:r>
      <w:r>
        <w:rPr>
          <w:color w:val="000000"/>
          <w:sz w:val="18"/>
          <w:szCs w:val="18"/>
        </w:rPr>
        <w:t xml:space="preserve"> and </w:t>
      </w:r>
      <w:r w:rsidRPr="0065011C">
        <w:rPr>
          <w:b/>
          <w:bCs/>
          <w:color w:val="000000"/>
          <w:sz w:val="18"/>
          <w:szCs w:val="18"/>
        </w:rPr>
        <w:t xml:space="preserve">A/HRC/62/48. </w:t>
      </w:r>
    </w:p>
  </w:footnote>
  <w:footnote w:id="3">
    <w:p w14:paraId="6E8E4D9C" w14:textId="77777777" w:rsidR="0052351B" w:rsidRDefault="0052351B" w:rsidP="0052351B">
      <w:pPr>
        <w:pBdr>
          <w:top w:val="nil"/>
          <w:left w:val="nil"/>
          <w:bottom w:val="nil"/>
          <w:right w:val="nil"/>
          <w:between w:val="nil"/>
        </w:pBdr>
        <w:tabs>
          <w:tab w:val="right" w:pos="1021"/>
        </w:tabs>
        <w:spacing w:line="220" w:lineRule="auto"/>
        <w:ind w:left="1134" w:right="1134" w:hanging="1134"/>
        <w:rPr>
          <w:color w:val="000000"/>
          <w:sz w:val="18"/>
          <w:szCs w:val="18"/>
        </w:rPr>
      </w:pPr>
      <w:r>
        <w:rPr>
          <w:vertAlign w:val="superscript"/>
        </w:rPr>
        <w:footnoteRef/>
      </w:r>
      <w:r>
        <w:rPr>
          <w:color w:val="000000"/>
          <w:sz w:val="18"/>
          <w:szCs w:val="18"/>
        </w:rPr>
        <w:tab/>
      </w:r>
      <w:r>
        <w:rPr>
          <w:color w:val="000000"/>
          <w:sz w:val="18"/>
          <w:szCs w:val="18"/>
        </w:rPr>
        <w:tab/>
        <w:t xml:space="preserve">A/HRC/47/51.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32E7"/>
    <w:multiLevelType w:val="hybridMultilevel"/>
    <w:tmpl w:val="3C085F68"/>
    <w:lvl w:ilvl="0" w:tplc="5D9A61E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16cid:durableId="11910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A2"/>
    <w:rsid w:val="00064B68"/>
    <w:rsid w:val="000679F1"/>
    <w:rsid w:val="000714E1"/>
    <w:rsid w:val="000866D5"/>
    <w:rsid w:val="000D4681"/>
    <w:rsid w:val="0010746E"/>
    <w:rsid w:val="00144F9C"/>
    <w:rsid w:val="001572CF"/>
    <w:rsid w:val="00174D1B"/>
    <w:rsid w:val="00183209"/>
    <w:rsid w:val="00190C07"/>
    <w:rsid w:val="001B098C"/>
    <w:rsid w:val="001E3825"/>
    <w:rsid w:val="001F257A"/>
    <w:rsid w:val="001F5E76"/>
    <w:rsid w:val="00202734"/>
    <w:rsid w:val="002227F3"/>
    <w:rsid w:val="0023796D"/>
    <w:rsid w:val="00247FC0"/>
    <w:rsid w:val="00277A96"/>
    <w:rsid w:val="002A6200"/>
    <w:rsid w:val="002C0BC2"/>
    <w:rsid w:val="002C465F"/>
    <w:rsid w:val="002D2A7F"/>
    <w:rsid w:val="002D411D"/>
    <w:rsid w:val="0034028B"/>
    <w:rsid w:val="00350012"/>
    <w:rsid w:val="003D13FD"/>
    <w:rsid w:val="003D389E"/>
    <w:rsid w:val="003D7BE4"/>
    <w:rsid w:val="003F60E5"/>
    <w:rsid w:val="00415342"/>
    <w:rsid w:val="00416DBC"/>
    <w:rsid w:val="00440122"/>
    <w:rsid w:val="00496B39"/>
    <w:rsid w:val="004A363F"/>
    <w:rsid w:val="004B727C"/>
    <w:rsid w:val="005006AD"/>
    <w:rsid w:val="0051169A"/>
    <w:rsid w:val="00511D28"/>
    <w:rsid w:val="00517130"/>
    <w:rsid w:val="0052351B"/>
    <w:rsid w:val="00530C5B"/>
    <w:rsid w:val="005474B4"/>
    <w:rsid w:val="00553824"/>
    <w:rsid w:val="00585C2D"/>
    <w:rsid w:val="00597B87"/>
    <w:rsid w:val="005B1821"/>
    <w:rsid w:val="005D17D6"/>
    <w:rsid w:val="005D45DA"/>
    <w:rsid w:val="006207BE"/>
    <w:rsid w:val="0065011C"/>
    <w:rsid w:val="00662E77"/>
    <w:rsid w:val="0067639B"/>
    <w:rsid w:val="0068142F"/>
    <w:rsid w:val="006A013A"/>
    <w:rsid w:val="006B0E4B"/>
    <w:rsid w:val="00713C0A"/>
    <w:rsid w:val="007141F8"/>
    <w:rsid w:val="00720FBA"/>
    <w:rsid w:val="00735331"/>
    <w:rsid w:val="00752C32"/>
    <w:rsid w:val="00784A63"/>
    <w:rsid w:val="007B679A"/>
    <w:rsid w:val="007F42CA"/>
    <w:rsid w:val="008126ED"/>
    <w:rsid w:val="00832E35"/>
    <w:rsid w:val="0089355E"/>
    <w:rsid w:val="008C6076"/>
    <w:rsid w:val="008D36B5"/>
    <w:rsid w:val="008F627D"/>
    <w:rsid w:val="008F63D8"/>
    <w:rsid w:val="008F66E3"/>
    <w:rsid w:val="00994AAE"/>
    <w:rsid w:val="00994CDC"/>
    <w:rsid w:val="009A4A1F"/>
    <w:rsid w:val="009D62DA"/>
    <w:rsid w:val="00A0008F"/>
    <w:rsid w:val="00A13296"/>
    <w:rsid w:val="00A1395E"/>
    <w:rsid w:val="00A244A2"/>
    <w:rsid w:val="00A47E2E"/>
    <w:rsid w:val="00A72E48"/>
    <w:rsid w:val="00A91D67"/>
    <w:rsid w:val="00A97B70"/>
    <w:rsid w:val="00AA467F"/>
    <w:rsid w:val="00AB4681"/>
    <w:rsid w:val="00B31E55"/>
    <w:rsid w:val="00B46D64"/>
    <w:rsid w:val="00B54B5E"/>
    <w:rsid w:val="00BC15D8"/>
    <w:rsid w:val="00BD0E03"/>
    <w:rsid w:val="00BD4128"/>
    <w:rsid w:val="00BF580C"/>
    <w:rsid w:val="00C077FB"/>
    <w:rsid w:val="00C11B8A"/>
    <w:rsid w:val="00C404A9"/>
    <w:rsid w:val="00C70EDC"/>
    <w:rsid w:val="00C84E54"/>
    <w:rsid w:val="00CB4C39"/>
    <w:rsid w:val="00CC0F47"/>
    <w:rsid w:val="00CD594C"/>
    <w:rsid w:val="00D022FC"/>
    <w:rsid w:val="00D209B3"/>
    <w:rsid w:val="00D26A57"/>
    <w:rsid w:val="00D93702"/>
    <w:rsid w:val="00D943D2"/>
    <w:rsid w:val="00DC187C"/>
    <w:rsid w:val="00DF35F5"/>
    <w:rsid w:val="00E674D9"/>
    <w:rsid w:val="00E71DF3"/>
    <w:rsid w:val="00E849F9"/>
    <w:rsid w:val="00E94159"/>
    <w:rsid w:val="00EC1934"/>
    <w:rsid w:val="00ED73D3"/>
    <w:rsid w:val="00F05AED"/>
    <w:rsid w:val="00F13251"/>
    <w:rsid w:val="00F54E8D"/>
    <w:rsid w:val="00F57DD5"/>
    <w:rsid w:val="00F72F18"/>
    <w:rsid w:val="00F83E0C"/>
    <w:rsid w:val="00F84658"/>
    <w:rsid w:val="00FB0ECF"/>
    <w:rsid w:val="00FB44B5"/>
    <w:rsid w:val="00FC1453"/>
    <w:rsid w:val="00FE6FB0"/>
    <w:rsid w:val="00FF1F39"/>
    <w:rsid w:val="00FF4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66A6"/>
  <w15:chartTrackingRefBased/>
  <w15:docId w15:val="{11336918-5A2B-43E3-92E4-D8DF3E5C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4A2"/>
    <w:pPr>
      <w:spacing w:after="0" w:line="240" w:lineRule="auto"/>
    </w:pPr>
    <w:rPr>
      <w:rFonts w:ascii="Times New Roman" w:eastAsia="Times New Roman" w:hAnsi="Times New Roman" w:cs="Times New Roman"/>
      <w:kern w:val="0"/>
      <w:sz w:val="20"/>
      <w:szCs w:val="20"/>
      <w:lang w:val="en-GB" w:eastAsia="es-MX"/>
      <w14:ligatures w14:val="none"/>
    </w:rPr>
  </w:style>
  <w:style w:type="paragraph" w:styleId="Titre1">
    <w:name w:val="heading 1"/>
    <w:basedOn w:val="Normal"/>
    <w:next w:val="Normal"/>
    <w:link w:val="Titre1Car"/>
    <w:uiPriority w:val="9"/>
    <w:qFormat/>
    <w:rsid w:val="00A24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4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44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44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44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44A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44A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44A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44A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4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44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44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44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44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44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44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44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44A2"/>
    <w:rPr>
      <w:rFonts w:eastAsiaTheme="majorEastAsia" w:cstheme="majorBidi"/>
      <w:color w:val="272727" w:themeColor="text1" w:themeTint="D8"/>
    </w:rPr>
  </w:style>
  <w:style w:type="paragraph" w:styleId="Titre">
    <w:name w:val="Title"/>
    <w:basedOn w:val="Normal"/>
    <w:next w:val="Normal"/>
    <w:link w:val="TitreCar"/>
    <w:uiPriority w:val="10"/>
    <w:qFormat/>
    <w:rsid w:val="00A244A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4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4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44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44A2"/>
    <w:pPr>
      <w:spacing w:before="160"/>
      <w:jc w:val="center"/>
    </w:pPr>
    <w:rPr>
      <w:i/>
      <w:iCs/>
      <w:color w:val="404040" w:themeColor="text1" w:themeTint="BF"/>
    </w:rPr>
  </w:style>
  <w:style w:type="character" w:customStyle="1" w:styleId="CitationCar">
    <w:name w:val="Citation Car"/>
    <w:basedOn w:val="Policepardfaut"/>
    <w:link w:val="Citation"/>
    <w:uiPriority w:val="29"/>
    <w:rsid w:val="00A244A2"/>
    <w:rPr>
      <w:i/>
      <w:iCs/>
      <w:color w:val="404040" w:themeColor="text1" w:themeTint="BF"/>
    </w:rPr>
  </w:style>
  <w:style w:type="paragraph" w:styleId="Paragraphedeliste">
    <w:name w:val="List Paragraph"/>
    <w:basedOn w:val="Normal"/>
    <w:uiPriority w:val="34"/>
    <w:qFormat/>
    <w:rsid w:val="00A244A2"/>
    <w:pPr>
      <w:ind w:left="720"/>
      <w:contextualSpacing/>
    </w:pPr>
  </w:style>
  <w:style w:type="character" w:styleId="Accentuationintense">
    <w:name w:val="Intense Emphasis"/>
    <w:basedOn w:val="Policepardfaut"/>
    <w:uiPriority w:val="21"/>
    <w:qFormat/>
    <w:rsid w:val="00A244A2"/>
    <w:rPr>
      <w:i/>
      <w:iCs/>
      <w:color w:val="0F4761" w:themeColor="accent1" w:themeShade="BF"/>
    </w:rPr>
  </w:style>
  <w:style w:type="paragraph" w:styleId="Citationintense">
    <w:name w:val="Intense Quote"/>
    <w:basedOn w:val="Normal"/>
    <w:next w:val="Normal"/>
    <w:link w:val="CitationintenseCar"/>
    <w:uiPriority w:val="30"/>
    <w:qFormat/>
    <w:rsid w:val="00A24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44A2"/>
    <w:rPr>
      <w:i/>
      <w:iCs/>
      <w:color w:val="0F4761" w:themeColor="accent1" w:themeShade="BF"/>
    </w:rPr>
  </w:style>
  <w:style w:type="character" w:styleId="Rfrenceintense">
    <w:name w:val="Intense Reference"/>
    <w:basedOn w:val="Policepardfaut"/>
    <w:uiPriority w:val="32"/>
    <w:qFormat/>
    <w:rsid w:val="00A244A2"/>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A244A2"/>
  </w:style>
  <w:style w:type="character" w:customStyle="1" w:styleId="NotedebasdepageCar">
    <w:name w:val="Note de bas de page Car"/>
    <w:basedOn w:val="Policepardfaut"/>
    <w:link w:val="Notedebasdepage"/>
    <w:uiPriority w:val="99"/>
    <w:semiHidden/>
    <w:rsid w:val="00A244A2"/>
    <w:rPr>
      <w:rFonts w:ascii="Times New Roman" w:eastAsia="Times New Roman" w:hAnsi="Times New Roman" w:cs="Times New Roman"/>
      <w:kern w:val="0"/>
      <w:sz w:val="20"/>
      <w:szCs w:val="20"/>
      <w:lang w:val="en-GB" w:eastAsia="es-MX"/>
      <w14:ligatures w14:val="none"/>
    </w:rPr>
  </w:style>
  <w:style w:type="character" w:styleId="Appelnotedebasdep">
    <w:name w:val="footnote reference"/>
    <w:basedOn w:val="Policepardfaut"/>
    <w:uiPriority w:val="99"/>
    <w:semiHidden/>
    <w:unhideWhenUsed/>
    <w:rsid w:val="00A244A2"/>
    <w:rPr>
      <w:vertAlign w:val="superscript"/>
    </w:rPr>
  </w:style>
  <w:style w:type="paragraph" w:styleId="En-tte">
    <w:name w:val="header"/>
    <w:basedOn w:val="Normal"/>
    <w:link w:val="En-tteCar"/>
    <w:uiPriority w:val="99"/>
    <w:unhideWhenUsed/>
    <w:rsid w:val="00A244A2"/>
    <w:pPr>
      <w:tabs>
        <w:tab w:val="center" w:pos="4419"/>
        <w:tab w:val="right" w:pos="8838"/>
      </w:tabs>
    </w:pPr>
  </w:style>
  <w:style w:type="character" w:customStyle="1" w:styleId="En-tteCar">
    <w:name w:val="En-tête Car"/>
    <w:basedOn w:val="Policepardfaut"/>
    <w:link w:val="En-tte"/>
    <w:uiPriority w:val="99"/>
    <w:rsid w:val="00A244A2"/>
    <w:rPr>
      <w:rFonts w:ascii="Times New Roman" w:eastAsia="Times New Roman" w:hAnsi="Times New Roman" w:cs="Times New Roman"/>
      <w:kern w:val="0"/>
      <w:sz w:val="20"/>
      <w:szCs w:val="20"/>
      <w:lang w:val="en-GB" w:eastAsia="es-MX"/>
      <w14:ligatures w14:val="none"/>
    </w:rPr>
  </w:style>
  <w:style w:type="paragraph" w:styleId="Pieddepage">
    <w:name w:val="footer"/>
    <w:basedOn w:val="Normal"/>
    <w:link w:val="PieddepageCar"/>
    <w:uiPriority w:val="99"/>
    <w:unhideWhenUsed/>
    <w:rsid w:val="00A244A2"/>
    <w:pPr>
      <w:tabs>
        <w:tab w:val="center" w:pos="4419"/>
        <w:tab w:val="right" w:pos="8838"/>
      </w:tabs>
    </w:pPr>
  </w:style>
  <w:style w:type="character" w:customStyle="1" w:styleId="PieddepageCar">
    <w:name w:val="Pied de page Car"/>
    <w:basedOn w:val="Policepardfaut"/>
    <w:link w:val="Pieddepage"/>
    <w:uiPriority w:val="99"/>
    <w:rsid w:val="00A244A2"/>
    <w:rPr>
      <w:rFonts w:ascii="Times New Roman" w:eastAsia="Times New Roman" w:hAnsi="Times New Roman" w:cs="Times New Roman"/>
      <w:kern w:val="0"/>
      <w:sz w:val="20"/>
      <w:szCs w:val="20"/>
      <w:lang w:val="en-GB" w:eastAsia="es-MX"/>
      <w14:ligatures w14:val="none"/>
    </w:rPr>
  </w:style>
  <w:style w:type="paragraph" w:styleId="Rvision">
    <w:name w:val="Revision"/>
    <w:hidden/>
    <w:uiPriority w:val="99"/>
    <w:semiHidden/>
    <w:rsid w:val="00553824"/>
    <w:pPr>
      <w:spacing w:after="0" w:line="240" w:lineRule="auto"/>
    </w:pPr>
    <w:rPr>
      <w:rFonts w:ascii="Times New Roman" w:eastAsia="Times New Roman" w:hAnsi="Times New Roman" w:cs="Times New Roman"/>
      <w:kern w:val="0"/>
      <w:sz w:val="20"/>
      <w:szCs w:val="20"/>
      <w:lang w:val="en-GB" w:eastAsia="es-MX"/>
      <w14:ligatures w14:val="none"/>
    </w:rPr>
  </w:style>
  <w:style w:type="character" w:styleId="Marquedecommentaire">
    <w:name w:val="annotation reference"/>
    <w:basedOn w:val="Policepardfaut"/>
    <w:uiPriority w:val="99"/>
    <w:semiHidden/>
    <w:unhideWhenUsed/>
    <w:rsid w:val="00CB4C39"/>
    <w:rPr>
      <w:sz w:val="16"/>
      <w:szCs w:val="16"/>
    </w:rPr>
  </w:style>
  <w:style w:type="paragraph" w:styleId="Commentaire">
    <w:name w:val="annotation text"/>
    <w:basedOn w:val="Normal"/>
    <w:link w:val="CommentaireCar"/>
    <w:uiPriority w:val="99"/>
    <w:unhideWhenUsed/>
    <w:rsid w:val="00CB4C39"/>
  </w:style>
  <w:style w:type="character" w:customStyle="1" w:styleId="CommentaireCar">
    <w:name w:val="Commentaire Car"/>
    <w:basedOn w:val="Policepardfaut"/>
    <w:link w:val="Commentaire"/>
    <w:uiPriority w:val="99"/>
    <w:rsid w:val="00CB4C39"/>
    <w:rPr>
      <w:rFonts w:ascii="Times New Roman" w:eastAsia="Times New Roman" w:hAnsi="Times New Roman" w:cs="Times New Roman"/>
      <w:kern w:val="0"/>
      <w:sz w:val="20"/>
      <w:szCs w:val="20"/>
      <w:lang w:val="en-GB" w:eastAsia="es-MX"/>
      <w14:ligatures w14:val="none"/>
    </w:rPr>
  </w:style>
  <w:style w:type="paragraph" w:styleId="Objetducommentaire">
    <w:name w:val="annotation subject"/>
    <w:basedOn w:val="Commentaire"/>
    <w:next w:val="Commentaire"/>
    <w:link w:val="ObjetducommentaireCar"/>
    <w:uiPriority w:val="99"/>
    <w:semiHidden/>
    <w:unhideWhenUsed/>
    <w:rsid w:val="003D7BE4"/>
    <w:rPr>
      <w:b/>
      <w:bCs/>
    </w:rPr>
  </w:style>
  <w:style w:type="character" w:customStyle="1" w:styleId="ObjetducommentaireCar">
    <w:name w:val="Objet du commentaire Car"/>
    <w:basedOn w:val="CommentaireCar"/>
    <w:link w:val="Objetducommentaire"/>
    <w:uiPriority w:val="99"/>
    <w:semiHidden/>
    <w:rsid w:val="003D7BE4"/>
    <w:rPr>
      <w:rFonts w:ascii="Times New Roman" w:eastAsia="Times New Roman" w:hAnsi="Times New Roman" w:cs="Times New Roman"/>
      <w:b/>
      <w:bCs/>
      <w:kern w:val="0"/>
      <w:sz w:val="20"/>
      <w:szCs w:val="20"/>
      <w:lang w:val="en-GB"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640DE-0387-4F63-A726-960276795C18}"/>
</file>

<file path=customXml/itemProps2.xml><?xml version="1.0" encoding="utf-8"?>
<ds:datastoreItem xmlns:ds="http://schemas.openxmlformats.org/officeDocument/2006/customXml" ds:itemID="{5346241B-19A6-4BA7-AD27-F49E83018323}"/>
</file>

<file path=customXml/itemProps3.xml><?xml version="1.0" encoding="utf-8"?>
<ds:datastoreItem xmlns:ds="http://schemas.openxmlformats.org/officeDocument/2006/customXml" ds:itemID="{5BEC4764-221E-4ED2-A5B3-DAF2263952FC}"/>
</file>

<file path=docProps/app.xml><?xml version="1.0" encoding="utf-8"?>
<Properties xmlns="http://schemas.openxmlformats.org/officeDocument/2006/extended-properties" xmlns:vt="http://schemas.openxmlformats.org/officeDocument/2006/docPropsVTypes">
  <Template>Normal</Template>
  <TotalTime>10</TotalTime>
  <Pages>9</Pages>
  <Words>4703</Words>
  <Characters>25869</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Rovalo Otero, Carmen Montserrat</dc:creator>
  <cp:keywords/>
  <dc:description/>
  <cp:lastModifiedBy>Rovalo Otero, Carmen Montserrat</cp:lastModifiedBy>
  <cp:revision>5</cp:revision>
  <cp:lastPrinted>2026-06-11T11:29:00Z</cp:lastPrinted>
  <dcterms:created xsi:type="dcterms:W3CDTF">2026-06-11T14:26:00Z</dcterms:created>
  <dcterms:modified xsi:type="dcterms:W3CDTF">2026-06-11T14:51:00Z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2026-06-11T11:46:19Z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1719566c-d075-4c52-84bc-662488442035</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y fmtid="{D5CDD505-2E9C-101B-9397-08002B2CF9AE}" pid="10" name="ContentTypeId">
    <vt:lpwstr>0x01010073DF71CE0A626B4AA62D648A3DBE894F</vt:lpwstr>
  </property>
</Properties>
</file>