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F6D0" w14:textId="77777777" w:rsidR="00AD5B0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AD5B09" w:rsidRPr="005D248A">
        <w:rPr>
          <w:rFonts w:asciiTheme="majorBidi" w:hAnsiTheme="majorBidi" w:cstheme="majorBidi"/>
          <w:b/>
        </w:rPr>
        <w:t>Special Rapporteur on the right to education, Ms. Farida Shaheed</w:t>
      </w:r>
      <w:r w:rsidR="00AD5B09" w:rsidRPr="004C46F9">
        <w:rPr>
          <w:rFonts w:ascii="Times New Roman" w:hAnsi="Times New Roman" w:cs="Times New Roman"/>
          <w:b/>
          <w:bCs/>
          <w:sz w:val="24"/>
          <w:szCs w:val="24"/>
        </w:rPr>
        <w:t xml:space="preserve"> </w:t>
      </w:r>
    </w:p>
    <w:p w14:paraId="586E3588" w14:textId="52F23057" w:rsidR="00F80F8C" w:rsidRPr="005D248A" w:rsidRDefault="00F80F8C" w:rsidP="00F80F8C">
      <w:pPr>
        <w:spacing w:after="0" w:line="240" w:lineRule="auto"/>
        <w:jc w:val="center"/>
        <w:rPr>
          <w:rFonts w:asciiTheme="majorBidi" w:hAnsiTheme="majorBidi" w:cstheme="majorBidi"/>
          <w:b/>
        </w:rPr>
      </w:pPr>
      <w:r w:rsidRPr="005D248A">
        <w:rPr>
          <w:rFonts w:asciiTheme="majorBidi" w:hAnsiTheme="majorBidi" w:cstheme="majorBidi"/>
          <w:b/>
        </w:rPr>
        <w:t>A/HRC/</w:t>
      </w:r>
      <w:r>
        <w:rPr>
          <w:rFonts w:asciiTheme="majorBidi" w:hAnsiTheme="majorBidi" w:cstheme="majorBidi"/>
          <w:b/>
        </w:rPr>
        <w:t>62</w:t>
      </w:r>
      <w:r w:rsidRPr="005D248A">
        <w:rPr>
          <w:rFonts w:asciiTheme="majorBidi" w:hAnsiTheme="majorBidi" w:cstheme="majorBidi"/>
          <w:b/>
        </w:rPr>
        <w:t>/</w:t>
      </w:r>
      <w:r>
        <w:rPr>
          <w:rFonts w:asciiTheme="majorBidi" w:hAnsiTheme="majorBidi" w:cstheme="majorBidi"/>
          <w:b/>
        </w:rPr>
        <w:t>39 (and Add. 3)</w:t>
      </w:r>
    </w:p>
    <w:p w14:paraId="1724F7AF" w14:textId="6E0F5796" w:rsidR="00B94654" w:rsidRPr="000666CB" w:rsidRDefault="00DF4ABB"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62</w:t>
      </w:r>
      <w:r w:rsidRPr="00DF4ABB">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423D9149" w14:textId="100DF08C" w:rsidR="00B94654" w:rsidRPr="00B551E7" w:rsidRDefault="00B94654" w:rsidP="00A0134F">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572000" w:rsidRPr="00572000">
        <w:rPr>
          <w:rFonts w:ascii="Times New Roman" w:hAnsi="Times New Roman" w:cs="Times New Roman"/>
          <w:b/>
          <w:bCs/>
          <w:color w:val="000000"/>
        </w:rPr>
        <w:t>Curriculum, pedagogy and assessment as elements of the right to education</w:t>
      </w:r>
      <w:r w:rsidR="00572000">
        <w:rPr>
          <w:rFonts w:ascii="Times New Roman" w:hAnsi="Times New Roman" w:cs="Times New Roman"/>
          <w:b/>
          <w:bCs/>
          <w:color w:val="000000"/>
        </w:rPr>
        <w:t xml:space="preserve"> (Addendum 3 contains </w:t>
      </w:r>
      <w:r w:rsidR="00771D2A">
        <w:rPr>
          <w:rFonts w:ascii="Times New Roman" w:hAnsi="Times New Roman" w:cs="Times New Roman"/>
          <w:b/>
          <w:bCs/>
          <w:color w:val="000000"/>
        </w:rPr>
        <w:t>a summary of the responses to the c</w:t>
      </w:r>
      <w:r w:rsidR="00771D2A" w:rsidRPr="00771D2A">
        <w:rPr>
          <w:rFonts w:ascii="Times New Roman" w:hAnsi="Times New Roman" w:cs="Times New Roman"/>
          <w:b/>
          <w:bCs/>
          <w:color w:val="000000"/>
        </w:rPr>
        <w:t xml:space="preserve">hildren and </w:t>
      </w:r>
      <w:r w:rsidR="00771D2A">
        <w:rPr>
          <w:rFonts w:ascii="Times New Roman" w:hAnsi="Times New Roman" w:cs="Times New Roman"/>
          <w:b/>
          <w:bCs/>
          <w:color w:val="000000"/>
        </w:rPr>
        <w:t>y</w:t>
      </w:r>
      <w:r w:rsidR="00771D2A" w:rsidRPr="00771D2A">
        <w:rPr>
          <w:rFonts w:ascii="Times New Roman" w:hAnsi="Times New Roman" w:cs="Times New Roman"/>
          <w:b/>
          <w:bCs/>
          <w:color w:val="000000"/>
        </w:rPr>
        <w:t xml:space="preserve">outh </w:t>
      </w:r>
      <w:r w:rsidR="00771D2A">
        <w:rPr>
          <w:rFonts w:ascii="Times New Roman" w:hAnsi="Times New Roman" w:cs="Times New Roman"/>
          <w:b/>
          <w:bCs/>
          <w:color w:val="000000"/>
        </w:rPr>
        <w:t>s</w:t>
      </w:r>
      <w:r w:rsidR="00771D2A" w:rsidRPr="00771D2A">
        <w:rPr>
          <w:rFonts w:ascii="Times New Roman" w:hAnsi="Times New Roman" w:cs="Times New Roman"/>
          <w:b/>
          <w:bCs/>
          <w:color w:val="000000"/>
        </w:rPr>
        <w:t>urvey on curriculum, pedagogy and assessment</w:t>
      </w:r>
      <w:r w:rsidR="00771D2A">
        <w:rPr>
          <w:rFonts w:ascii="Times New Roman" w:hAnsi="Times New Roman" w:cs="Times New Roman"/>
          <w:b/>
          <w:bCs/>
          <w:color w:val="000000"/>
        </w:rPr>
        <w:t>)</w:t>
      </w: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32B97791" w14:textId="54AF9E27" w:rsidR="004C46F9" w:rsidRPr="004C46F9" w:rsidRDefault="004C46F9" w:rsidP="00A0134F">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p>
    <w:p w14:paraId="7F7C4B2B" w14:textId="12037EDD" w:rsidR="00471885" w:rsidRPr="00471885" w:rsidRDefault="00471885" w:rsidP="0023422F">
      <w:pPr>
        <w:spacing w:after="80" w:line="240" w:lineRule="auto"/>
        <w:ind w:firstLine="720"/>
        <w:jc w:val="both"/>
        <w:rPr>
          <w:rFonts w:ascii="Times New Roman" w:hAnsi="Times New Roman" w:cs="Times New Roman"/>
          <w:color w:val="000000"/>
          <w:lang w:val="en-CH"/>
        </w:rPr>
      </w:pPr>
      <w:r w:rsidRPr="00471885">
        <w:rPr>
          <w:rFonts w:ascii="Times New Roman" w:hAnsi="Times New Roman" w:cs="Times New Roman"/>
          <w:color w:val="000000"/>
          <w:lang w:val="en-CH"/>
        </w:rPr>
        <w:t>In her report, the Special Rapporteur on the right to education</w:t>
      </w:r>
      <w:r w:rsidR="009612D7">
        <w:rPr>
          <w:rFonts w:ascii="Times New Roman" w:hAnsi="Times New Roman" w:cs="Times New Roman"/>
          <w:color w:val="000000"/>
          <w:lang w:val="en-CH"/>
        </w:rPr>
        <w:t xml:space="preserve"> </w:t>
      </w:r>
      <w:r w:rsidRPr="00471885">
        <w:rPr>
          <w:rFonts w:ascii="Times New Roman" w:hAnsi="Times New Roman" w:cs="Times New Roman"/>
          <w:color w:val="000000"/>
          <w:lang w:val="en-CH"/>
        </w:rPr>
        <w:t>invites States to look beyond access to schooling and ask a more fundamental question: what kind of education are learners actually receiving? The report argues that curriculum, pedagogy and assessment are core elements of the right to education. What is taught, how it is taught and how learning is assessed must be aligned with the internationally recognized aims of education: the full development of the human personality, dignity, respect for human rights, participation in a free society, tolerance, peace, equality, cultural identity and respect for the natural environment.</w:t>
      </w:r>
    </w:p>
    <w:p w14:paraId="5E5C9AA5" w14:textId="1AA06A06" w:rsidR="00471885" w:rsidRPr="00471885" w:rsidRDefault="00471885" w:rsidP="0023422F">
      <w:pPr>
        <w:spacing w:after="80" w:line="240" w:lineRule="auto"/>
        <w:ind w:firstLine="720"/>
        <w:jc w:val="both"/>
        <w:rPr>
          <w:rFonts w:ascii="Times New Roman" w:hAnsi="Times New Roman" w:cs="Times New Roman"/>
          <w:color w:val="000000"/>
          <w:lang w:val="en-CH"/>
        </w:rPr>
      </w:pPr>
      <w:r w:rsidRPr="00471885">
        <w:rPr>
          <w:rFonts w:ascii="Times New Roman" w:hAnsi="Times New Roman" w:cs="Times New Roman"/>
          <w:color w:val="000000"/>
          <w:lang w:val="en-CH"/>
        </w:rPr>
        <w:t xml:space="preserve">The report warns that education systems are too often pulled away from these aims by excessive standardization, high-stakes testing, political or commercial influence, outdated curricula, underfunding and weak participation by learners and teachers. When assessment drives the whole system, education risks being reduced to what can be measured, ranked or automated. This narrows learning, undermines teacher autonomy, increases stress and exclusion and leaves many learners, especially those affected by poverty, disability, conflict, migration, discrimination or language barriers, without meaningful pathways to </w:t>
      </w:r>
      <w:r w:rsidR="009612D7">
        <w:rPr>
          <w:rFonts w:ascii="Times New Roman" w:hAnsi="Times New Roman" w:cs="Times New Roman"/>
          <w:color w:val="000000"/>
          <w:lang w:val="en-CH"/>
        </w:rPr>
        <w:t>their full development</w:t>
      </w:r>
      <w:r w:rsidRPr="00471885">
        <w:rPr>
          <w:rFonts w:ascii="Times New Roman" w:hAnsi="Times New Roman" w:cs="Times New Roman"/>
          <w:color w:val="000000"/>
          <w:lang w:val="en-CH"/>
        </w:rPr>
        <w:t>. The report calls instead for education that is child-centred, inclusive, culturally relevant, locally adaptable, creative, participatory and grounded in trust.</w:t>
      </w:r>
    </w:p>
    <w:p w14:paraId="5B97610D" w14:textId="3B80B420" w:rsidR="004C46F9" w:rsidRDefault="00471885" w:rsidP="0023422F">
      <w:pPr>
        <w:spacing w:after="80" w:line="240" w:lineRule="auto"/>
        <w:ind w:firstLine="720"/>
        <w:jc w:val="both"/>
        <w:rPr>
          <w:rFonts w:ascii="Times New Roman" w:hAnsi="Times New Roman" w:cs="Times New Roman"/>
          <w:b/>
          <w:color w:val="000000"/>
        </w:rPr>
      </w:pPr>
      <w:r w:rsidRPr="00471885">
        <w:rPr>
          <w:rFonts w:ascii="Times New Roman" w:hAnsi="Times New Roman" w:cs="Times New Roman"/>
          <w:color w:val="000000"/>
          <w:lang w:val="en-CH"/>
        </w:rPr>
        <w:t xml:space="preserve">The Special Rapporteur recommends that States treat curriculum, pedagogy and assessment as one interconnected human rights </w:t>
      </w:r>
      <w:r w:rsidR="00596F4E">
        <w:rPr>
          <w:rFonts w:ascii="Times New Roman" w:hAnsi="Times New Roman" w:cs="Times New Roman"/>
          <w:color w:val="000000"/>
          <w:lang w:val="en-CH"/>
        </w:rPr>
        <w:t>eco</w:t>
      </w:r>
      <w:r w:rsidRPr="00471885">
        <w:rPr>
          <w:rFonts w:ascii="Times New Roman" w:hAnsi="Times New Roman" w:cs="Times New Roman"/>
          <w:color w:val="000000"/>
          <w:lang w:val="en-CH"/>
        </w:rPr>
        <w:t xml:space="preserve">system. This means safeguarding curriculum from political, ideological and commercial capture; ensuring meaningful participation by children, youth, teachers, parents, Indigenous Peoples and minorities; investing in teachers and inclusive learning environments; and reorienting assessment away from ranking and exclusion towards feedback, support, individual progress and meaningful learning. </w:t>
      </w: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78767470" w14:textId="77777777" w:rsidR="00EC784C" w:rsidRPr="005A27F9" w:rsidRDefault="00EC784C" w:rsidP="00EC784C">
      <w:pPr>
        <w:pStyle w:val="NormalWeb"/>
        <w:numPr>
          <w:ilvl w:val="0"/>
          <w:numId w:val="4"/>
        </w:numPr>
        <w:rPr>
          <w:b/>
          <w:bCs/>
          <w:sz w:val="22"/>
          <w:szCs w:val="22"/>
        </w:rPr>
      </w:pPr>
      <w:r w:rsidRPr="0023422F">
        <w:rPr>
          <w:rStyle w:val="Strong"/>
          <w:sz w:val="22"/>
          <w:szCs w:val="22"/>
        </w:rPr>
        <w:t xml:space="preserve">Adaptability </w:t>
      </w:r>
      <w:r>
        <w:rPr>
          <w:rStyle w:val="Strong"/>
          <w:sz w:val="22"/>
          <w:szCs w:val="22"/>
        </w:rPr>
        <w:t>vs.</w:t>
      </w:r>
      <w:r w:rsidRPr="0023422F">
        <w:rPr>
          <w:rStyle w:val="Strong"/>
          <w:sz w:val="22"/>
          <w:szCs w:val="22"/>
        </w:rPr>
        <w:t xml:space="preserve"> stability</w:t>
      </w:r>
      <w:r>
        <w:rPr>
          <w:rStyle w:val="Strong"/>
          <w:b w:val="0"/>
          <w:bCs w:val="0"/>
          <w:sz w:val="22"/>
          <w:szCs w:val="22"/>
        </w:rPr>
        <w:t>?</w:t>
      </w:r>
      <w:r w:rsidRPr="0023422F">
        <w:rPr>
          <w:rStyle w:val="Strong"/>
          <w:b w:val="0"/>
          <w:bCs w:val="0"/>
          <w:sz w:val="22"/>
          <w:szCs w:val="22"/>
        </w:rPr>
        <w:t xml:space="preserve"> </w:t>
      </w:r>
      <w:r w:rsidRPr="005A27F9">
        <w:rPr>
          <w:rStyle w:val="Strong"/>
          <w:b w:val="0"/>
          <w:bCs w:val="0"/>
          <w:sz w:val="22"/>
          <w:szCs w:val="22"/>
        </w:rPr>
        <w:t>How can States make curricula adaptable to social, scientific and technological change without creating permanent reform fatigue for teachers, schools and learners?</w:t>
      </w:r>
    </w:p>
    <w:p w14:paraId="0A7E616C" w14:textId="77777777" w:rsidR="00EC784C" w:rsidRPr="005A27F9" w:rsidRDefault="00EC784C" w:rsidP="00EC784C">
      <w:pPr>
        <w:pStyle w:val="NormalWeb"/>
        <w:numPr>
          <w:ilvl w:val="0"/>
          <w:numId w:val="4"/>
        </w:numPr>
        <w:rPr>
          <w:b/>
          <w:bCs/>
          <w:sz w:val="22"/>
          <w:szCs w:val="22"/>
        </w:rPr>
      </w:pPr>
      <w:r w:rsidRPr="000B58C2">
        <w:rPr>
          <w:rStyle w:val="Strong"/>
          <w:sz w:val="22"/>
          <w:szCs w:val="22"/>
        </w:rPr>
        <w:t>Epistemological justice</w:t>
      </w:r>
      <w:r>
        <w:rPr>
          <w:rStyle w:val="Strong"/>
          <w:b w:val="0"/>
          <w:bCs w:val="0"/>
          <w:sz w:val="22"/>
          <w:szCs w:val="22"/>
        </w:rPr>
        <w:t xml:space="preserve">. </w:t>
      </w:r>
      <w:r w:rsidRPr="005A27F9">
        <w:rPr>
          <w:rStyle w:val="Strong"/>
          <w:b w:val="0"/>
          <w:bCs w:val="0"/>
          <w:sz w:val="22"/>
          <w:szCs w:val="22"/>
        </w:rPr>
        <w:t xml:space="preserve">How can education systems recognize </w:t>
      </w:r>
      <w:r>
        <w:rPr>
          <w:rStyle w:val="Strong"/>
          <w:b w:val="0"/>
          <w:bCs w:val="0"/>
          <w:sz w:val="22"/>
          <w:szCs w:val="22"/>
        </w:rPr>
        <w:t>i</w:t>
      </w:r>
      <w:r w:rsidRPr="005A27F9">
        <w:rPr>
          <w:rStyle w:val="Strong"/>
          <w:b w:val="0"/>
          <w:bCs w:val="0"/>
          <w:sz w:val="22"/>
          <w:szCs w:val="22"/>
        </w:rPr>
        <w:t>ndigenous, local, minority and non-dominant knowledge systems without fragmenting national education systems or lowering common standards?</w:t>
      </w:r>
    </w:p>
    <w:p w14:paraId="1A329C0D" w14:textId="7235E088" w:rsidR="005A27F9" w:rsidRPr="005A27F9" w:rsidRDefault="0023422F" w:rsidP="005A27F9">
      <w:pPr>
        <w:pStyle w:val="NormalWeb"/>
        <w:numPr>
          <w:ilvl w:val="0"/>
          <w:numId w:val="4"/>
        </w:numPr>
        <w:rPr>
          <w:b/>
          <w:bCs/>
          <w:sz w:val="22"/>
          <w:szCs w:val="22"/>
        </w:rPr>
      </w:pPr>
      <w:r w:rsidRPr="0023422F">
        <w:rPr>
          <w:rStyle w:val="Strong"/>
          <w:sz w:val="22"/>
          <w:szCs w:val="22"/>
        </w:rPr>
        <w:t>Assessment as a roadblock</w:t>
      </w:r>
      <w:r>
        <w:rPr>
          <w:rStyle w:val="Strong"/>
          <w:b w:val="0"/>
          <w:bCs w:val="0"/>
          <w:sz w:val="22"/>
          <w:szCs w:val="22"/>
        </w:rPr>
        <w:t xml:space="preserve">. </w:t>
      </w:r>
      <w:r w:rsidR="005A27F9" w:rsidRPr="005A27F9">
        <w:rPr>
          <w:rStyle w:val="Strong"/>
          <w:b w:val="0"/>
          <w:bCs w:val="0"/>
          <w:sz w:val="22"/>
          <w:szCs w:val="22"/>
        </w:rPr>
        <w:t>The report warns that assessment often becomes the “hidden curriculum” of education systems. What would be the first practical step for States that want to reduce the dominance of high-stakes testing without weakening accountability?</w:t>
      </w:r>
    </w:p>
    <w:p w14:paraId="645B304B" w14:textId="3C098A72" w:rsidR="000B58C2" w:rsidRPr="005A27F9" w:rsidRDefault="00E223E6" w:rsidP="000B58C2">
      <w:pPr>
        <w:pStyle w:val="NormalWeb"/>
        <w:numPr>
          <w:ilvl w:val="0"/>
          <w:numId w:val="4"/>
        </w:numPr>
        <w:rPr>
          <w:b/>
          <w:bCs/>
          <w:sz w:val="22"/>
          <w:szCs w:val="22"/>
        </w:rPr>
      </w:pPr>
      <w:r w:rsidRPr="00E223E6">
        <w:rPr>
          <w:rStyle w:val="Strong"/>
          <w:sz w:val="22"/>
          <w:szCs w:val="22"/>
        </w:rPr>
        <w:t>Safeguards from capture</w:t>
      </w:r>
      <w:r>
        <w:rPr>
          <w:rStyle w:val="Strong"/>
          <w:b w:val="0"/>
          <w:bCs w:val="0"/>
          <w:sz w:val="22"/>
          <w:szCs w:val="22"/>
        </w:rPr>
        <w:t xml:space="preserve">. </w:t>
      </w:r>
      <w:r w:rsidR="000B58C2" w:rsidRPr="005A27F9">
        <w:rPr>
          <w:rStyle w:val="Strong"/>
          <w:b w:val="0"/>
          <w:bCs w:val="0"/>
          <w:sz w:val="22"/>
          <w:szCs w:val="22"/>
        </w:rPr>
        <w:t>The report calls for safeguards against political, ideological and commercial capture of curricula and digital learning tools. What kinds of institutional safeguards are most effective</w:t>
      </w:r>
      <w:r>
        <w:rPr>
          <w:rStyle w:val="Strong"/>
          <w:b w:val="0"/>
          <w:bCs w:val="0"/>
          <w:sz w:val="22"/>
          <w:szCs w:val="22"/>
        </w:rPr>
        <w:t xml:space="preserve"> in practice</w:t>
      </w:r>
      <w:r w:rsidR="000B58C2" w:rsidRPr="005A27F9">
        <w:rPr>
          <w:rStyle w:val="Strong"/>
          <w:b w:val="0"/>
          <w:bCs w:val="0"/>
          <w:sz w:val="22"/>
          <w:szCs w:val="22"/>
        </w:rPr>
        <w:t>, especially in polarized societies?</w:t>
      </w:r>
    </w:p>
    <w:p w14:paraId="01F62013" w14:textId="593C6850" w:rsidR="005A27F9" w:rsidRPr="003238B9" w:rsidRDefault="00716DF8" w:rsidP="00E45EAC">
      <w:pPr>
        <w:pStyle w:val="NormalWeb"/>
        <w:numPr>
          <w:ilvl w:val="0"/>
          <w:numId w:val="4"/>
        </w:numPr>
        <w:rPr>
          <w:rStyle w:val="Strong"/>
          <w:b w:val="0"/>
          <w:bCs w:val="0"/>
          <w:sz w:val="22"/>
          <w:szCs w:val="22"/>
        </w:rPr>
      </w:pPr>
      <w:r w:rsidRPr="003238B9">
        <w:rPr>
          <w:rStyle w:val="Strong"/>
          <w:sz w:val="22"/>
          <w:szCs w:val="22"/>
        </w:rPr>
        <w:t>Future</w:t>
      </w:r>
      <w:r w:rsidR="00D740AF" w:rsidRPr="003238B9">
        <w:rPr>
          <w:rStyle w:val="Strong"/>
          <w:sz w:val="22"/>
          <w:szCs w:val="22"/>
        </w:rPr>
        <w:t xml:space="preserve"> and relevance</w:t>
      </w:r>
      <w:r w:rsidRPr="003238B9">
        <w:rPr>
          <w:rStyle w:val="Strong"/>
          <w:sz w:val="22"/>
          <w:szCs w:val="22"/>
        </w:rPr>
        <w:t xml:space="preserve"> of education. </w:t>
      </w:r>
      <w:r w:rsidR="00D740AF" w:rsidRPr="003238B9">
        <w:rPr>
          <w:rStyle w:val="Strong"/>
          <w:b w:val="0"/>
          <w:bCs w:val="0"/>
          <w:sz w:val="22"/>
          <w:szCs w:val="22"/>
        </w:rPr>
        <w:t>The biggest concern of many young people is whether education still prepares them for real life</w:t>
      </w:r>
      <w:r w:rsidR="001E16B6" w:rsidRPr="003238B9">
        <w:rPr>
          <w:rStyle w:val="Strong"/>
          <w:b w:val="0"/>
          <w:bCs w:val="0"/>
          <w:sz w:val="22"/>
          <w:szCs w:val="22"/>
        </w:rPr>
        <w:t>.</w:t>
      </w:r>
      <w:r w:rsidR="00D740AF" w:rsidRPr="003238B9">
        <w:rPr>
          <w:rStyle w:val="Strong"/>
          <w:b w:val="0"/>
          <w:bCs w:val="0"/>
          <w:sz w:val="22"/>
          <w:szCs w:val="22"/>
        </w:rPr>
        <w:t xml:space="preserve"> </w:t>
      </w:r>
      <w:r w:rsidR="001E16B6" w:rsidRPr="003238B9">
        <w:rPr>
          <w:rStyle w:val="Strong"/>
          <w:b w:val="0"/>
          <w:bCs w:val="0"/>
          <w:sz w:val="22"/>
          <w:szCs w:val="22"/>
        </w:rPr>
        <w:t>Ho</w:t>
      </w:r>
      <w:r w:rsidR="00D740AF" w:rsidRPr="003238B9">
        <w:rPr>
          <w:rStyle w:val="Strong"/>
          <w:b w:val="0"/>
          <w:bCs w:val="0"/>
          <w:sz w:val="22"/>
          <w:szCs w:val="22"/>
        </w:rPr>
        <w:t xml:space="preserve">w can States </w:t>
      </w:r>
      <w:r w:rsidR="001E16B6" w:rsidRPr="003238B9">
        <w:rPr>
          <w:rStyle w:val="Strong"/>
          <w:b w:val="0"/>
          <w:bCs w:val="0"/>
          <w:sz w:val="22"/>
          <w:szCs w:val="22"/>
        </w:rPr>
        <w:t xml:space="preserve">make their education systems more relevant </w:t>
      </w:r>
      <w:r w:rsidR="003238B9" w:rsidRPr="003238B9">
        <w:rPr>
          <w:rStyle w:val="Strong"/>
          <w:b w:val="0"/>
          <w:bCs w:val="0"/>
          <w:sz w:val="22"/>
          <w:szCs w:val="22"/>
        </w:rPr>
        <w:t xml:space="preserve">and </w:t>
      </w:r>
      <w:r w:rsidR="00D740AF" w:rsidRPr="003238B9">
        <w:rPr>
          <w:rStyle w:val="Strong"/>
          <w:b w:val="0"/>
          <w:bCs w:val="0"/>
          <w:sz w:val="22"/>
          <w:szCs w:val="22"/>
        </w:rPr>
        <w:t>meaningful in a future shaped by climate disruption, artificial intelligence, conflict, inequality and democratic fragility?</w:t>
      </w:r>
    </w:p>
    <w:p w14:paraId="7FDFD347" w14:textId="48FCFF3A" w:rsidR="003E193D" w:rsidRDefault="00F6735D" w:rsidP="002E0BA0">
      <w:pPr>
        <w:spacing w:after="80" w:line="240" w:lineRule="auto"/>
        <w:rPr>
          <w:rFonts w:ascii="Times New Roman" w:hAnsi="Times New Roman" w:cs="Times New Roman"/>
          <w:color w:val="000000"/>
        </w:rPr>
      </w:pPr>
      <w:r w:rsidRPr="00B90CCB">
        <w:rPr>
          <w:rFonts w:ascii="Times New Roman" w:hAnsi="Times New Roman" w:cs="Times New Roman"/>
          <w:b/>
          <w:color w:val="000000"/>
          <w:highlight w:val="green"/>
        </w:rPr>
        <w:t xml:space="preserve">Beyond the </w:t>
      </w:r>
      <w:r w:rsidR="005A27F9" w:rsidRPr="00B90CCB">
        <w:rPr>
          <w:rFonts w:ascii="Times New Roman" w:hAnsi="Times New Roman" w:cs="Times New Roman"/>
          <w:b/>
          <w:color w:val="000000"/>
          <w:highlight w:val="green"/>
        </w:rPr>
        <w:t>interactive dialogue</w:t>
      </w:r>
      <w:r w:rsidR="005A27F9" w:rsidRPr="00B551E7">
        <w:rPr>
          <w:rFonts w:ascii="Times New Roman" w:hAnsi="Times New Roman" w:cs="Times New Roman"/>
          <w:color w:val="000000"/>
        </w:rPr>
        <w:t>:</w:t>
      </w:r>
      <w:r>
        <w:rPr>
          <w:rFonts w:ascii="Times New Roman" w:hAnsi="Times New Roman" w:cs="Times New Roman"/>
          <w:color w:val="000000"/>
        </w:rPr>
        <w:t xml:space="preserve"> </w:t>
      </w:r>
      <w:r w:rsidR="003E193D">
        <w:rPr>
          <w:rFonts w:ascii="Times New Roman" w:hAnsi="Times New Roman" w:cs="Times New Roman"/>
          <w:color w:val="000000"/>
        </w:rPr>
        <w:t xml:space="preserve">join </w:t>
      </w:r>
      <w:r w:rsidR="003333FA">
        <w:rPr>
          <w:rFonts w:ascii="Times New Roman" w:hAnsi="Times New Roman" w:cs="Times New Roman"/>
          <w:color w:val="000000"/>
        </w:rPr>
        <w:t>an</w:t>
      </w:r>
      <w:r w:rsidR="003E193D">
        <w:rPr>
          <w:rFonts w:ascii="Times New Roman" w:hAnsi="Times New Roman" w:cs="Times New Roman"/>
          <w:color w:val="000000"/>
        </w:rPr>
        <w:t xml:space="preserve"> </w:t>
      </w:r>
      <w:r w:rsidR="005F14C7">
        <w:rPr>
          <w:rFonts w:ascii="Times New Roman" w:hAnsi="Times New Roman" w:cs="Times New Roman"/>
          <w:color w:val="000000"/>
        </w:rPr>
        <w:t xml:space="preserve">extended </w:t>
      </w:r>
      <w:r w:rsidR="00B90CCB">
        <w:rPr>
          <w:rFonts w:ascii="Times New Roman" w:hAnsi="Times New Roman" w:cs="Times New Roman"/>
          <w:color w:val="000000"/>
        </w:rPr>
        <w:t xml:space="preserve">informal </w:t>
      </w:r>
      <w:r w:rsidR="002E0BA0">
        <w:rPr>
          <w:rFonts w:ascii="Times New Roman" w:hAnsi="Times New Roman" w:cs="Times New Roman"/>
          <w:color w:val="000000"/>
        </w:rPr>
        <w:t>open</w:t>
      </w:r>
      <w:r w:rsidR="005F14C7">
        <w:rPr>
          <w:rFonts w:ascii="Times New Roman" w:hAnsi="Times New Roman" w:cs="Times New Roman"/>
          <w:color w:val="000000"/>
        </w:rPr>
        <w:t xml:space="preserve"> </w:t>
      </w:r>
      <w:r w:rsidR="009A3E6D">
        <w:rPr>
          <w:rFonts w:ascii="Times New Roman" w:hAnsi="Times New Roman" w:cs="Times New Roman"/>
          <w:color w:val="000000"/>
        </w:rPr>
        <w:t>conversation with the Special Rapporteur</w:t>
      </w:r>
      <w:r w:rsidR="002E0BA0">
        <w:rPr>
          <w:rFonts w:ascii="Times New Roman" w:hAnsi="Times New Roman" w:cs="Times New Roman"/>
          <w:color w:val="000000"/>
        </w:rPr>
        <w:t xml:space="preserve">. </w:t>
      </w:r>
    </w:p>
    <w:p w14:paraId="5C337293" w14:textId="1C19AFB5" w:rsidR="005A27F9" w:rsidRDefault="003E193D" w:rsidP="003E193D">
      <w:pPr>
        <w:numPr>
          <w:ilvl w:val="0"/>
          <w:numId w:val="7"/>
        </w:numPr>
        <w:spacing w:after="80" w:line="240" w:lineRule="auto"/>
        <w:rPr>
          <w:rFonts w:ascii="Times New Roman" w:hAnsi="Times New Roman" w:cs="Times New Roman"/>
          <w:color w:val="000000"/>
        </w:rPr>
      </w:pPr>
      <w:r w:rsidRPr="00B90CCB">
        <w:rPr>
          <w:rFonts w:ascii="Times New Roman" w:hAnsi="Times New Roman" w:cs="Times New Roman"/>
          <w:b/>
          <w:bCs/>
          <w:i/>
          <w:iCs/>
          <w:color w:val="000000"/>
        </w:rPr>
        <w:t>What</w:t>
      </w:r>
      <w:r>
        <w:rPr>
          <w:rFonts w:ascii="Times New Roman" w:hAnsi="Times New Roman" w:cs="Times New Roman"/>
          <w:color w:val="000000"/>
        </w:rPr>
        <w:t xml:space="preserve">: </w:t>
      </w:r>
      <w:r w:rsidR="002E0BA0">
        <w:rPr>
          <w:rFonts w:ascii="Times New Roman" w:hAnsi="Times New Roman" w:cs="Times New Roman"/>
          <w:color w:val="000000"/>
        </w:rPr>
        <w:t xml:space="preserve">A 2-hour </w:t>
      </w:r>
      <w:r w:rsidR="002E0BA0" w:rsidRPr="00925510">
        <w:rPr>
          <w:rFonts w:ascii="Times New Roman" w:hAnsi="Times New Roman" w:cs="Times New Roman"/>
          <w:color w:val="000000"/>
          <w:u w:val="single"/>
        </w:rPr>
        <w:t xml:space="preserve">informal drop-in </w:t>
      </w:r>
      <w:r w:rsidR="002E0BA0">
        <w:rPr>
          <w:rFonts w:ascii="Times New Roman" w:hAnsi="Times New Roman" w:cs="Times New Roman"/>
          <w:color w:val="000000"/>
        </w:rPr>
        <w:t xml:space="preserve">session in English (no interpretation) </w:t>
      </w:r>
      <w:r w:rsidR="00881AB8">
        <w:rPr>
          <w:rFonts w:ascii="Times New Roman" w:hAnsi="Times New Roman" w:cs="Times New Roman"/>
          <w:color w:val="000000"/>
        </w:rPr>
        <w:t xml:space="preserve">for States and other stakeholders to discuss the report and </w:t>
      </w:r>
      <w:r w:rsidR="005759D5">
        <w:rPr>
          <w:rFonts w:ascii="Times New Roman" w:hAnsi="Times New Roman" w:cs="Times New Roman"/>
          <w:color w:val="000000"/>
        </w:rPr>
        <w:t>your ideas and concerns relat</w:t>
      </w:r>
      <w:r w:rsidR="00925510">
        <w:rPr>
          <w:rFonts w:ascii="Times New Roman" w:hAnsi="Times New Roman" w:cs="Times New Roman"/>
          <w:color w:val="000000"/>
        </w:rPr>
        <w:t>ing</w:t>
      </w:r>
      <w:r w:rsidR="005759D5">
        <w:rPr>
          <w:rFonts w:ascii="Times New Roman" w:hAnsi="Times New Roman" w:cs="Times New Roman"/>
          <w:color w:val="000000"/>
        </w:rPr>
        <w:t xml:space="preserve"> to the right to education. </w:t>
      </w:r>
    </w:p>
    <w:p w14:paraId="437642DD" w14:textId="77777777" w:rsidR="00B90CCB" w:rsidRPr="005A27F9" w:rsidRDefault="00B90CCB" w:rsidP="00B90CCB">
      <w:pPr>
        <w:numPr>
          <w:ilvl w:val="0"/>
          <w:numId w:val="7"/>
        </w:numPr>
        <w:spacing w:after="80" w:line="240" w:lineRule="auto"/>
        <w:rPr>
          <w:b/>
          <w:bCs/>
        </w:rPr>
      </w:pPr>
      <w:r w:rsidRPr="00B90CCB">
        <w:rPr>
          <w:rFonts w:ascii="Times New Roman" w:hAnsi="Times New Roman" w:cs="Times New Roman"/>
          <w:b/>
          <w:bCs/>
          <w:i/>
          <w:iCs/>
          <w:color w:val="000000"/>
        </w:rPr>
        <w:t>When</w:t>
      </w:r>
      <w:r>
        <w:rPr>
          <w:rFonts w:ascii="Times New Roman" w:hAnsi="Times New Roman" w:cs="Times New Roman"/>
          <w:color w:val="000000"/>
        </w:rPr>
        <w:t xml:space="preserve">: 18 June 2026, after the interactive dialogue, from 14:00 to 16:00. </w:t>
      </w:r>
    </w:p>
    <w:p w14:paraId="2F9D1DDD" w14:textId="1FC096E9" w:rsidR="00B90CCB" w:rsidRPr="00A57711" w:rsidRDefault="003E193D" w:rsidP="004F224D">
      <w:pPr>
        <w:numPr>
          <w:ilvl w:val="0"/>
          <w:numId w:val="7"/>
        </w:numPr>
        <w:spacing w:after="80" w:line="240" w:lineRule="auto"/>
        <w:rPr>
          <w:b/>
          <w:bCs/>
        </w:rPr>
      </w:pPr>
      <w:r w:rsidRPr="00A57711">
        <w:rPr>
          <w:rFonts w:ascii="Times New Roman" w:hAnsi="Times New Roman" w:cs="Times New Roman"/>
          <w:b/>
          <w:bCs/>
          <w:i/>
          <w:iCs/>
          <w:color w:val="000000"/>
        </w:rPr>
        <w:t>Where</w:t>
      </w:r>
      <w:r w:rsidRPr="00A57711">
        <w:rPr>
          <w:rFonts w:ascii="Times New Roman" w:hAnsi="Times New Roman" w:cs="Times New Roman"/>
          <w:color w:val="000000"/>
        </w:rPr>
        <w:t xml:space="preserve">: </w:t>
      </w:r>
      <w:r w:rsidR="008544EC" w:rsidRPr="00A57711">
        <w:rPr>
          <w:rFonts w:ascii="Times New Roman" w:hAnsi="Times New Roman" w:cs="Times New Roman"/>
          <w:color w:val="000000"/>
        </w:rPr>
        <w:t>Room</w:t>
      </w:r>
      <w:r w:rsidR="00AB312B">
        <w:rPr>
          <w:rFonts w:asciiTheme="majorBidi" w:hAnsiTheme="majorBidi" w:cstheme="majorBidi"/>
          <w:b/>
          <w:bCs/>
        </w:rPr>
        <w:t xml:space="preserve"> Concordia 4</w:t>
      </w:r>
      <w:r w:rsidR="00FA3886" w:rsidRPr="00A57711">
        <w:rPr>
          <w:rFonts w:asciiTheme="majorBidi" w:hAnsiTheme="majorBidi" w:cstheme="majorBidi"/>
        </w:rPr>
        <w:t>.</w:t>
      </w:r>
    </w:p>
    <w:sectPr w:rsidR="00B90CCB" w:rsidRPr="00A57711"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CB82" w14:textId="77777777" w:rsidR="00567063" w:rsidRDefault="00567063" w:rsidP="00DA7C55">
      <w:pPr>
        <w:spacing w:after="0" w:line="240" w:lineRule="auto"/>
      </w:pPr>
      <w:r>
        <w:separator/>
      </w:r>
    </w:p>
  </w:endnote>
  <w:endnote w:type="continuationSeparator" w:id="0">
    <w:p w14:paraId="7A50B36F" w14:textId="77777777" w:rsidR="00567063" w:rsidRDefault="00567063"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33E3" w14:textId="77777777" w:rsidR="00567063" w:rsidRDefault="00567063" w:rsidP="00DA7C55">
      <w:pPr>
        <w:spacing w:after="0" w:line="240" w:lineRule="auto"/>
      </w:pPr>
      <w:r>
        <w:separator/>
      </w:r>
    </w:p>
  </w:footnote>
  <w:footnote w:type="continuationSeparator" w:id="0">
    <w:p w14:paraId="19DB7259" w14:textId="77777777" w:rsidR="00567063" w:rsidRDefault="00567063"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BEA"/>
    <w:multiLevelType w:val="hybridMultilevel"/>
    <w:tmpl w:val="08C6D2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B92B39"/>
    <w:multiLevelType w:val="multilevel"/>
    <w:tmpl w:val="A414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740311">
    <w:abstractNumId w:val="2"/>
  </w:num>
  <w:num w:numId="2" w16cid:durableId="427624793">
    <w:abstractNumId w:val="3"/>
  </w:num>
  <w:num w:numId="3" w16cid:durableId="1195071799">
    <w:abstractNumId w:val="5"/>
  </w:num>
  <w:num w:numId="4" w16cid:durableId="1121875248">
    <w:abstractNumId w:val="1"/>
  </w:num>
  <w:num w:numId="5" w16cid:durableId="16093165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6773194">
    <w:abstractNumId w:val="6"/>
  </w:num>
  <w:num w:numId="7" w16cid:durableId="21049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B3D2D"/>
    <w:rsid w:val="000B58C2"/>
    <w:rsid w:val="000D5D76"/>
    <w:rsid w:val="000E1B11"/>
    <w:rsid w:val="000F59FC"/>
    <w:rsid w:val="00120BA6"/>
    <w:rsid w:val="00126938"/>
    <w:rsid w:val="001332E5"/>
    <w:rsid w:val="001365EE"/>
    <w:rsid w:val="00137474"/>
    <w:rsid w:val="001621A2"/>
    <w:rsid w:val="001E16B6"/>
    <w:rsid w:val="00226071"/>
    <w:rsid w:val="00226AEF"/>
    <w:rsid w:val="0023422F"/>
    <w:rsid w:val="002802C5"/>
    <w:rsid w:val="0029734A"/>
    <w:rsid w:val="002D6FB9"/>
    <w:rsid w:val="002E0BA0"/>
    <w:rsid w:val="002F406E"/>
    <w:rsid w:val="003238B9"/>
    <w:rsid w:val="00330EB2"/>
    <w:rsid w:val="003333FA"/>
    <w:rsid w:val="00355423"/>
    <w:rsid w:val="0036670A"/>
    <w:rsid w:val="003A6F99"/>
    <w:rsid w:val="003B0246"/>
    <w:rsid w:val="003B42CE"/>
    <w:rsid w:val="003B470B"/>
    <w:rsid w:val="003E179A"/>
    <w:rsid w:val="003E193D"/>
    <w:rsid w:val="003F20F8"/>
    <w:rsid w:val="00452CE8"/>
    <w:rsid w:val="00471885"/>
    <w:rsid w:val="00471D80"/>
    <w:rsid w:val="004931F6"/>
    <w:rsid w:val="004B44E2"/>
    <w:rsid w:val="004C46F9"/>
    <w:rsid w:val="004C5A81"/>
    <w:rsid w:val="0053005D"/>
    <w:rsid w:val="00542B65"/>
    <w:rsid w:val="00567063"/>
    <w:rsid w:val="00572000"/>
    <w:rsid w:val="00573067"/>
    <w:rsid w:val="005759D5"/>
    <w:rsid w:val="0057669A"/>
    <w:rsid w:val="00580934"/>
    <w:rsid w:val="00596F4E"/>
    <w:rsid w:val="005A27F9"/>
    <w:rsid w:val="005A33E2"/>
    <w:rsid w:val="005F14C7"/>
    <w:rsid w:val="00613709"/>
    <w:rsid w:val="006309EF"/>
    <w:rsid w:val="00653B3E"/>
    <w:rsid w:val="006958C4"/>
    <w:rsid w:val="006A3FD6"/>
    <w:rsid w:val="00712749"/>
    <w:rsid w:val="00716DF8"/>
    <w:rsid w:val="0072728D"/>
    <w:rsid w:val="00742D3E"/>
    <w:rsid w:val="00771D2A"/>
    <w:rsid w:val="00783F72"/>
    <w:rsid w:val="00804C2E"/>
    <w:rsid w:val="008344E8"/>
    <w:rsid w:val="008544EC"/>
    <w:rsid w:val="00870D8C"/>
    <w:rsid w:val="00881AB8"/>
    <w:rsid w:val="0089264A"/>
    <w:rsid w:val="008B7142"/>
    <w:rsid w:val="00900162"/>
    <w:rsid w:val="00925510"/>
    <w:rsid w:val="009277D3"/>
    <w:rsid w:val="0095525A"/>
    <w:rsid w:val="009612D7"/>
    <w:rsid w:val="009838AA"/>
    <w:rsid w:val="009A3E6D"/>
    <w:rsid w:val="009B19BF"/>
    <w:rsid w:val="00A0134F"/>
    <w:rsid w:val="00A06072"/>
    <w:rsid w:val="00A54EBE"/>
    <w:rsid w:val="00A57711"/>
    <w:rsid w:val="00A73EB4"/>
    <w:rsid w:val="00A833AB"/>
    <w:rsid w:val="00AA17A8"/>
    <w:rsid w:val="00AB011D"/>
    <w:rsid w:val="00AB312B"/>
    <w:rsid w:val="00AD5B09"/>
    <w:rsid w:val="00AD6966"/>
    <w:rsid w:val="00AE684C"/>
    <w:rsid w:val="00B45CC8"/>
    <w:rsid w:val="00B551E7"/>
    <w:rsid w:val="00B76262"/>
    <w:rsid w:val="00B90CCB"/>
    <w:rsid w:val="00B94654"/>
    <w:rsid w:val="00B95D2A"/>
    <w:rsid w:val="00BA5B91"/>
    <w:rsid w:val="00BA72C9"/>
    <w:rsid w:val="00BB2AAE"/>
    <w:rsid w:val="00BB7EB0"/>
    <w:rsid w:val="00BD1272"/>
    <w:rsid w:val="00C035FF"/>
    <w:rsid w:val="00C81684"/>
    <w:rsid w:val="00C95166"/>
    <w:rsid w:val="00CD15CE"/>
    <w:rsid w:val="00CD619F"/>
    <w:rsid w:val="00D11F29"/>
    <w:rsid w:val="00D55799"/>
    <w:rsid w:val="00D71801"/>
    <w:rsid w:val="00D740AF"/>
    <w:rsid w:val="00DA7C55"/>
    <w:rsid w:val="00DF4ABB"/>
    <w:rsid w:val="00E00135"/>
    <w:rsid w:val="00E15D7C"/>
    <w:rsid w:val="00E223E6"/>
    <w:rsid w:val="00E3404E"/>
    <w:rsid w:val="00EC784C"/>
    <w:rsid w:val="00EF42E0"/>
    <w:rsid w:val="00EF7908"/>
    <w:rsid w:val="00F14182"/>
    <w:rsid w:val="00F6735D"/>
    <w:rsid w:val="00F80F8C"/>
    <w:rsid w:val="00F95039"/>
    <w:rsid w:val="00FA3886"/>
    <w:rsid w:val="00FB23CD"/>
    <w:rsid w:val="00FB5AAF"/>
    <w:rsid w:val="00FC2E2C"/>
    <w:rsid w:val="00FE42DB"/>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paragraph" w:styleId="NormalWeb">
    <w:name w:val="Normal (Web)"/>
    <w:basedOn w:val="Normal"/>
    <w:uiPriority w:val="99"/>
    <w:semiHidden/>
    <w:unhideWhenUsed/>
    <w:rsid w:val="005A27F9"/>
    <w:pPr>
      <w:spacing w:before="100" w:beforeAutospacing="1" w:after="100" w:afterAutospacing="1" w:line="240" w:lineRule="auto"/>
    </w:pPr>
    <w:rPr>
      <w:rFonts w:ascii="Times New Roman" w:eastAsia="Times New Roman" w:hAnsi="Times New Roman" w:cs="Times New Roman"/>
      <w:sz w:val="24"/>
      <w:szCs w:val="24"/>
      <w:lang w:val="en-CH" w:eastAsia="zh-CN"/>
    </w:rPr>
  </w:style>
  <w:style w:type="character" w:styleId="Strong">
    <w:name w:val="Strong"/>
    <w:basedOn w:val="DefaultParagraphFont"/>
    <w:uiPriority w:val="22"/>
    <w:qFormat/>
    <w:rsid w:val="005A2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599D9469-18AB-4CAF-BC92-65D9250F3B3B}"/>
</file>

<file path=customXml/itemProps3.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 ds:uri="b34adfe7-333a-476b-bc19-74b358a8dadc"/>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171</TotalTime>
  <Pages>1</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Maria Smirnova</cp:lastModifiedBy>
  <cp:revision>44</cp:revision>
  <dcterms:created xsi:type="dcterms:W3CDTF">2022-09-29T11:31:00Z</dcterms:created>
  <dcterms:modified xsi:type="dcterms:W3CDTF">2026-06-16T08:45:00Z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y fmtid="{D5CDD505-2E9C-101B-9397-08002B2CF9AE}" pid="3" name="MediaServiceImageTags">
    <vt:lpwstr/>
  </property>
</Properties>
</file>