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241"/>
        <w:gridCol w:w="5206"/>
        <w:gridCol w:w="5141"/>
      </w:tblGrid>
      <w:tr w:rsidR="00EE0FF7" w:rsidRPr="006718FE" w14:paraId="0578D288" w14:textId="77777777" w:rsidTr="00F36462">
        <w:trPr>
          <w:tblHeader/>
        </w:trPr>
        <w:tc>
          <w:tcPr>
            <w:tcW w:w="1681" w:type="pct"/>
            <w:shd w:val="clear" w:color="auto" w:fill="0070C0"/>
          </w:tcPr>
          <w:p w14:paraId="5ED574D9" w14:textId="7E62F9D1" w:rsidR="00F628AA" w:rsidRPr="00EE0FF7" w:rsidRDefault="00F628AA" w:rsidP="00D025C8">
            <w:pPr>
              <w:snapToGrid w:val="0"/>
              <w:spacing w:before="60" w:after="60"/>
              <w:ind w:left="62"/>
              <w:jc w:val="center"/>
              <w:rPr>
                <w:rFonts w:cs="Calibri"/>
                <w:bCs/>
                <w:color w:val="92D050"/>
                <w:sz w:val="24"/>
                <w:szCs w:val="26"/>
              </w:rPr>
            </w:pPr>
            <w:r w:rsidRPr="00EE0FF7">
              <w:rPr>
                <w:rFonts w:cs="Calibri"/>
                <w:bCs/>
                <w:color w:val="FFFFFF"/>
                <w:sz w:val="24"/>
                <w:szCs w:val="26"/>
              </w:rPr>
              <w:t>37th session [incl. HLS]</w:t>
            </w:r>
            <w:r w:rsidR="00B33DE2" w:rsidRPr="00EE0FF7">
              <w:rPr>
                <w:rFonts w:cs="Calibri"/>
                <w:bCs/>
                <w:color w:val="FFFFFF"/>
                <w:sz w:val="24"/>
                <w:szCs w:val="26"/>
              </w:rPr>
              <w:t xml:space="preserve"> (</w:t>
            </w:r>
            <w:r w:rsidR="00DA2B9F" w:rsidRPr="00EE0FF7">
              <w:rPr>
                <w:rFonts w:cs="Calibri"/>
                <w:bCs/>
                <w:color w:val="FFFFFF"/>
                <w:sz w:val="24"/>
                <w:szCs w:val="26"/>
              </w:rPr>
              <w:t>26 February – 23 March</w:t>
            </w:r>
            <w:r w:rsidRPr="00EE0FF7">
              <w:rPr>
                <w:rFonts w:cs="Calibri"/>
                <w:bCs/>
                <w:color w:val="FFFFFF"/>
                <w:sz w:val="24"/>
                <w:szCs w:val="26"/>
              </w:rPr>
              <w:t>)</w:t>
            </w:r>
          </w:p>
          <w:p w14:paraId="3DF084D8" w14:textId="6EA423CD" w:rsidR="00F628AA" w:rsidRPr="00EE0FF7" w:rsidRDefault="00F628AA" w:rsidP="00D025C8">
            <w:pPr>
              <w:spacing w:before="60" w:after="60"/>
              <w:jc w:val="center"/>
              <w:rPr>
                <w:rFonts w:cs="Calibri"/>
                <w:color w:val="FFFFFF"/>
                <w:sz w:val="24"/>
                <w:szCs w:val="26"/>
              </w:rPr>
            </w:pPr>
            <w:r w:rsidRPr="00EE0FF7">
              <w:rPr>
                <w:rFonts w:cs="Calibri"/>
                <w:bCs/>
                <w:color w:val="FFFFFF"/>
                <w:sz w:val="22"/>
                <w:szCs w:val="26"/>
              </w:rPr>
              <w:t>Number of meetings:</w:t>
            </w:r>
            <w:r w:rsidR="00386B90">
              <w:rPr>
                <w:rFonts w:cs="Calibri"/>
                <w:bCs/>
                <w:color w:val="FFFFFF"/>
                <w:sz w:val="22"/>
                <w:szCs w:val="26"/>
              </w:rPr>
              <w:t xml:space="preserve"> 57</w:t>
            </w:r>
          </w:p>
        </w:tc>
        <w:tc>
          <w:tcPr>
            <w:tcW w:w="1670" w:type="pct"/>
            <w:tcBorders>
              <w:right w:val="single" w:sz="4" w:space="0" w:color="auto"/>
            </w:tcBorders>
            <w:shd w:val="clear" w:color="auto" w:fill="0070C0"/>
          </w:tcPr>
          <w:p w14:paraId="4F252E68" w14:textId="73662A93" w:rsidR="00F628AA" w:rsidRPr="00EE0FF7" w:rsidRDefault="00F628AA" w:rsidP="00D025C8">
            <w:pPr>
              <w:snapToGrid w:val="0"/>
              <w:spacing w:before="60" w:after="60"/>
              <w:ind w:left="62"/>
              <w:jc w:val="center"/>
              <w:rPr>
                <w:rFonts w:cs="Calibri"/>
                <w:bCs/>
                <w:color w:val="92D050"/>
                <w:sz w:val="24"/>
                <w:szCs w:val="26"/>
              </w:rPr>
            </w:pPr>
            <w:r w:rsidRPr="00EE0FF7">
              <w:rPr>
                <w:rFonts w:cs="Calibri"/>
                <w:bCs/>
                <w:color w:val="FFFFFF"/>
                <w:sz w:val="24"/>
                <w:szCs w:val="26"/>
              </w:rPr>
              <w:t xml:space="preserve">38th session </w:t>
            </w:r>
            <w:r w:rsidR="00B33DE2" w:rsidRPr="00EE0FF7">
              <w:rPr>
                <w:rFonts w:cs="Calibri"/>
                <w:bCs/>
                <w:color w:val="FFFFFF"/>
                <w:sz w:val="24"/>
                <w:szCs w:val="26"/>
              </w:rPr>
              <w:t>(</w:t>
            </w:r>
            <w:r w:rsidR="00DA2B9F" w:rsidRPr="00EE0FF7">
              <w:rPr>
                <w:rFonts w:cs="Calibri"/>
                <w:bCs/>
                <w:color w:val="FFFFFF"/>
                <w:sz w:val="24"/>
                <w:szCs w:val="26"/>
              </w:rPr>
              <w:t>18 June – 6 July</w:t>
            </w:r>
            <w:r w:rsidR="00B33DE2" w:rsidRPr="00EE0FF7">
              <w:rPr>
                <w:rFonts w:cs="Calibri"/>
                <w:bCs/>
                <w:color w:val="FFFFFF"/>
                <w:sz w:val="24"/>
                <w:szCs w:val="26"/>
              </w:rPr>
              <w:t>)</w:t>
            </w:r>
          </w:p>
          <w:p w14:paraId="607220C0" w14:textId="75400C6D" w:rsidR="00F628AA" w:rsidRPr="00EE0FF7" w:rsidRDefault="00F628AA" w:rsidP="00D025C8">
            <w:pPr>
              <w:spacing w:before="60" w:after="60"/>
              <w:jc w:val="center"/>
              <w:rPr>
                <w:rFonts w:cs="Calibri"/>
                <w:color w:val="FFFFFF"/>
                <w:sz w:val="24"/>
                <w:szCs w:val="26"/>
              </w:rPr>
            </w:pPr>
            <w:r w:rsidRPr="00EE0FF7">
              <w:rPr>
                <w:rFonts w:cs="Calibri"/>
                <w:bCs/>
                <w:color w:val="FFFFFF"/>
                <w:sz w:val="22"/>
                <w:szCs w:val="26"/>
              </w:rPr>
              <w:t xml:space="preserve">Number of meetings: </w:t>
            </w:r>
            <w:r w:rsidR="002B772F">
              <w:rPr>
                <w:rFonts w:cs="Calibri"/>
                <w:bCs/>
                <w:color w:val="FFFFFF"/>
                <w:sz w:val="22"/>
                <w:szCs w:val="26"/>
              </w:rPr>
              <w:t>40</w:t>
            </w:r>
          </w:p>
        </w:tc>
        <w:tc>
          <w:tcPr>
            <w:tcW w:w="1650" w:type="pct"/>
            <w:tcBorders>
              <w:top w:val="single" w:sz="4" w:space="0" w:color="auto"/>
              <w:left w:val="single" w:sz="4" w:space="0" w:color="auto"/>
              <w:right w:val="single" w:sz="4" w:space="0" w:color="auto"/>
            </w:tcBorders>
            <w:shd w:val="clear" w:color="auto" w:fill="0070C0"/>
          </w:tcPr>
          <w:p w14:paraId="155F3ED8" w14:textId="7C9423ED" w:rsidR="00F628AA" w:rsidRPr="00EE0FF7" w:rsidRDefault="00F628AA" w:rsidP="00D025C8">
            <w:pPr>
              <w:snapToGrid w:val="0"/>
              <w:spacing w:before="60" w:after="60"/>
              <w:ind w:left="62"/>
              <w:jc w:val="center"/>
              <w:rPr>
                <w:rFonts w:cs="Calibri"/>
                <w:bCs/>
                <w:color w:val="92D050"/>
                <w:sz w:val="24"/>
                <w:szCs w:val="26"/>
              </w:rPr>
            </w:pPr>
            <w:r w:rsidRPr="00EE0FF7">
              <w:rPr>
                <w:rFonts w:cs="Calibri"/>
                <w:bCs/>
                <w:color w:val="FFFFFF"/>
                <w:sz w:val="24"/>
                <w:szCs w:val="26"/>
              </w:rPr>
              <w:t xml:space="preserve">39th session </w:t>
            </w:r>
            <w:r w:rsidR="00B33DE2" w:rsidRPr="00EE0FF7">
              <w:rPr>
                <w:rFonts w:cs="Calibri"/>
                <w:bCs/>
                <w:color w:val="FFFFFF"/>
                <w:sz w:val="24"/>
                <w:szCs w:val="26"/>
              </w:rPr>
              <w:t>(</w:t>
            </w:r>
            <w:r w:rsidR="00DA2B9F" w:rsidRPr="00EE0FF7">
              <w:rPr>
                <w:rFonts w:cs="Calibri"/>
                <w:bCs/>
                <w:color w:val="FFFFFF"/>
                <w:sz w:val="24"/>
                <w:szCs w:val="26"/>
              </w:rPr>
              <w:t>10 – 28 September</w:t>
            </w:r>
            <w:r w:rsidR="00B33DE2" w:rsidRPr="00EE0FF7">
              <w:rPr>
                <w:rFonts w:cs="Calibri"/>
                <w:bCs/>
                <w:color w:val="FFFFFF"/>
                <w:sz w:val="24"/>
                <w:szCs w:val="26"/>
              </w:rPr>
              <w:t>)</w:t>
            </w:r>
          </w:p>
          <w:p w14:paraId="01FA96D3" w14:textId="5B6C34E5" w:rsidR="00F628AA" w:rsidRPr="00EE0FF7" w:rsidRDefault="00F628AA" w:rsidP="00F270E6">
            <w:pPr>
              <w:snapToGrid w:val="0"/>
              <w:spacing w:before="60" w:after="60"/>
              <w:ind w:left="62"/>
              <w:jc w:val="center"/>
              <w:rPr>
                <w:rFonts w:cs="Calibri"/>
                <w:bCs/>
                <w:color w:val="92D050"/>
                <w:sz w:val="24"/>
                <w:szCs w:val="26"/>
              </w:rPr>
            </w:pPr>
            <w:r w:rsidRPr="00EE0FF7">
              <w:rPr>
                <w:rFonts w:cs="Calibri"/>
                <w:bCs/>
                <w:color w:val="FFFFFF"/>
                <w:sz w:val="22"/>
                <w:szCs w:val="26"/>
              </w:rPr>
              <w:t xml:space="preserve">Number of </w:t>
            </w:r>
            <w:r w:rsidRPr="00F270E6">
              <w:rPr>
                <w:rFonts w:cs="Calibri"/>
                <w:bCs/>
                <w:color w:val="FFFFFF" w:themeColor="background1"/>
                <w:sz w:val="22"/>
                <w:szCs w:val="26"/>
              </w:rPr>
              <w:t xml:space="preserve">meetings: </w:t>
            </w:r>
            <w:r w:rsidR="00F270E6" w:rsidRPr="00F270E6">
              <w:rPr>
                <w:rFonts w:cs="Calibri"/>
                <w:bCs/>
                <w:color w:val="FFFFFF" w:themeColor="background1"/>
                <w:sz w:val="22"/>
                <w:szCs w:val="26"/>
              </w:rPr>
              <w:t>42</w:t>
            </w:r>
          </w:p>
        </w:tc>
      </w:tr>
      <w:tr w:rsidR="00EE0FF7" w:rsidRPr="006718FE" w14:paraId="508A9BCE" w14:textId="77777777" w:rsidTr="00F36462">
        <w:tc>
          <w:tcPr>
            <w:tcW w:w="1681" w:type="pct"/>
            <w:shd w:val="clear" w:color="auto" w:fill="C5E7F3"/>
          </w:tcPr>
          <w:p w14:paraId="656684A1" w14:textId="77777777" w:rsidR="00F628AA" w:rsidRPr="00EE0FF7" w:rsidRDefault="00F628AA" w:rsidP="00D025C8">
            <w:pPr>
              <w:spacing w:before="180" w:after="180"/>
              <w:rPr>
                <w:rFonts w:cs="Calibri"/>
                <w:b/>
                <w:szCs w:val="21"/>
              </w:rPr>
            </w:pPr>
            <w:r w:rsidRPr="00EE0FF7">
              <w:rPr>
                <w:rFonts w:cs="Calibri"/>
                <w:b/>
                <w:szCs w:val="21"/>
              </w:rPr>
              <w:t>Item 1. Organizational and procedural matters</w:t>
            </w:r>
          </w:p>
        </w:tc>
        <w:tc>
          <w:tcPr>
            <w:tcW w:w="1670" w:type="pct"/>
            <w:tcBorders>
              <w:right w:val="single" w:sz="4" w:space="0" w:color="auto"/>
            </w:tcBorders>
            <w:shd w:val="clear" w:color="auto" w:fill="C5E7F3"/>
          </w:tcPr>
          <w:p w14:paraId="28FB04F5" w14:textId="77777777" w:rsidR="00F628AA" w:rsidRPr="00EE0FF7" w:rsidRDefault="00F628AA" w:rsidP="00D025C8">
            <w:pPr>
              <w:spacing w:before="180" w:after="180"/>
              <w:rPr>
                <w:rFonts w:cs="Calibri"/>
                <w:b/>
                <w:szCs w:val="21"/>
              </w:rPr>
            </w:pPr>
            <w:r w:rsidRPr="00EE0FF7">
              <w:rPr>
                <w:rFonts w:cs="Calibri"/>
                <w:b/>
                <w:szCs w:val="21"/>
              </w:rPr>
              <w:t>Item 1. Organizational and procedural matters</w:t>
            </w:r>
          </w:p>
        </w:tc>
        <w:tc>
          <w:tcPr>
            <w:tcW w:w="1650" w:type="pct"/>
            <w:tcBorders>
              <w:left w:val="single" w:sz="4" w:space="0" w:color="auto"/>
              <w:right w:val="single" w:sz="4" w:space="0" w:color="auto"/>
            </w:tcBorders>
            <w:shd w:val="clear" w:color="auto" w:fill="C5E7F3"/>
          </w:tcPr>
          <w:p w14:paraId="40F9F722" w14:textId="77777777" w:rsidR="00F628AA" w:rsidRPr="00EE0FF7" w:rsidRDefault="00F628AA" w:rsidP="00D025C8">
            <w:pPr>
              <w:spacing w:before="180" w:after="180"/>
              <w:rPr>
                <w:rFonts w:cs="Calibri"/>
                <w:b/>
                <w:szCs w:val="21"/>
              </w:rPr>
            </w:pPr>
            <w:r w:rsidRPr="00EE0FF7">
              <w:rPr>
                <w:rFonts w:cs="Calibri"/>
                <w:b/>
                <w:szCs w:val="21"/>
              </w:rPr>
              <w:t>Item 1. Organizational and procedural matters</w:t>
            </w:r>
          </w:p>
        </w:tc>
      </w:tr>
      <w:tr w:rsidR="002A104F" w:rsidRPr="006718FE" w14:paraId="0717AA84" w14:textId="77777777" w:rsidTr="00F36462">
        <w:tc>
          <w:tcPr>
            <w:tcW w:w="1681" w:type="pct"/>
            <w:shd w:val="clear" w:color="auto" w:fill="auto"/>
          </w:tcPr>
          <w:p w14:paraId="70882079" w14:textId="77777777" w:rsidR="00F628AA" w:rsidRPr="00EE0FF7" w:rsidRDefault="00F628AA" w:rsidP="00D025C8">
            <w:pPr>
              <w:pStyle w:val="ListParagraph"/>
              <w:numPr>
                <w:ilvl w:val="0"/>
                <w:numId w:val="2"/>
              </w:numPr>
              <w:tabs>
                <w:tab w:val="clear" w:pos="1069"/>
                <w:tab w:val="num" w:pos="284"/>
              </w:tabs>
              <w:spacing w:before="120" w:after="60" w:line="240" w:lineRule="auto"/>
              <w:ind w:left="284" w:hanging="284"/>
              <w:contextualSpacing w:val="0"/>
              <w:rPr>
                <w:rFonts w:cs="Calibri"/>
                <w:szCs w:val="21"/>
              </w:rPr>
            </w:pPr>
            <w:r w:rsidRPr="00EE0FF7">
              <w:rPr>
                <w:rFonts w:cs="Calibri"/>
                <w:szCs w:val="21"/>
              </w:rPr>
              <w:t xml:space="preserve">Adoption of the programme of work for the session </w:t>
            </w:r>
          </w:p>
          <w:p w14:paraId="3152BEB7" w14:textId="77777777" w:rsidR="00F628AA" w:rsidRPr="00EE0FF7" w:rsidRDefault="00F628AA" w:rsidP="00D025C8">
            <w:pPr>
              <w:pStyle w:val="ListParagraph"/>
              <w:numPr>
                <w:ilvl w:val="0"/>
                <w:numId w:val="2"/>
              </w:numPr>
              <w:tabs>
                <w:tab w:val="clear" w:pos="1069"/>
                <w:tab w:val="num" w:pos="284"/>
              </w:tabs>
              <w:spacing w:before="60" w:after="60" w:line="240" w:lineRule="auto"/>
              <w:ind w:left="284" w:hanging="284"/>
              <w:contextualSpacing w:val="0"/>
              <w:rPr>
                <w:rFonts w:cs="Calibri"/>
                <w:szCs w:val="21"/>
              </w:rPr>
            </w:pPr>
            <w:r w:rsidRPr="00EE0FF7">
              <w:rPr>
                <w:rFonts w:cs="Calibri"/>
                <w:szCs w:val="21"/>
              </w:rPr>
              <w:t xml:space="preserve">High-level segment </w:t>
            </w:r>
          </w:p>
          <w:p w14:paraId="4E6B3697" w14:textId="77777777" w:rsidR="00F628AA" w:rsidRPr="00EE0FF7" w:rsidRDefault="00F628AA" w:rsidP="00D025C8">
            <w:pPr>
              <w:pStyle w:val="ListParagraph"/>
              <w:numPr>
                <w:ilvl w:val="0"/>
                <w:numId w:val="2"/>
              </w:numPr>
              <w:tabs>
                <w:tab w:val="clear" w:pos="1069"/>
                <w:tab w:val="num" w:pos="284"/>
              </w:tabs>
              <w:spacing w:before="60" w:after="60" w:line="240" w:lineRule="auto"/>
              <w:ind w:left="284" w:hanging="284"/>
              <w:contextualSpacing w:val="0"/>
              <w:rPr>
                <w:rFonts w:eastAsia="SimSun" w:cs="Calibri"/>
                <w:szCs w:val="21"/>
                <w:lang w:val="en-US"/>
              </w:rPr>
            </w:pPr>
            <w:r w:rsidRPr="00EE0FF7">
              <w:rPr>
                <w:rFonts w:cs="Calibri"/>
                <w:szCs w:val="21"/>
              </w:rPr>
              <w:t xml:space="preserve">Selection and </w:t>
            </w:r>
            <w:r w:rsidRPr="00EE0FF7">
              <w:rPr>
                <w:rFonts w:eastAsia="SimSun" w:cs="Calibri"/>
                <w:szCs w:val="21"/>
                <w:lang w:val="en-US"/>
              </w:rPr>
              <w:t xml:space="preserve">appointment of mandate holders </w:t>
            </w:r>
          </w:p>
          <w:p w14:paraId="506FA92E" w14:textId="483F6303" w:rsidR="0004311E" w:rsidRPr="00EE0FF7" w:rsidRDefault="00F628AA" w:rsidP="00D025C8">
            <w:pPr>
              <w:pStyle w:val="ListParagraph"/>
              <w:numPr>
                <w:ilvl w:val="0"/>
                <w:numId w:val="2"/>
              </w:numPr>
              <w:tabs>
                <w:tab w:val="clear" w:pos="1069"/>
                <w:tab w:val="num" w:pos="284"/>
              </w:tabs>
              <w:spacing w:before="60" w:after="60" w:line="240" w:lineRule="auto"/>
              <w:ind w:left="284" w:hanging="284"/>
              <w:contextualSpacing w:val="0"/>
              <w:rPr>
                <w:rFonts w:cs="Calibri"/>
                <w:szCs w:val="21"/>
              </w:rPr>
            </w:pPr>
            <w:r w:rsidRPr="00EE0FF7">
              <w:rPr>
                <w:rFonts w:cs="Calibri"/>
                <w:szCs w:val="21"/>
              </w:rPr>
              <w:t>Adoption of the report of the session</w:t>
            </w:r>
          </w:p>
          <w:p w14:paraId="225D3067" w14:textId="77777777" w:rsidR="0004311E" w:rsidRPr="00D025C8" w:rsidRDefault="00D025C8" w:rsidP="00D025C8">
            <w:pPr>
              <w:pStyle w:val="ListParagraph"/>
              <w:numPr>
                <w:ilvl w:val="0"/>
                <w:numId w:val="2"/>
              </w:numPr>
              <w:tabs>
                <w:tab w:val="clear" w:pos="1069"/>
                <w:tab w:val="num" w:pos="284"/>
              </w:tabs>
              <w:spacing w:before="60" w:after="60" w:line="240" w:lineRule="auto"/>
              <w:ind w:left="284" w:hanging="284"/>
              <w:contextualSpacing w:val="0"/>
            </w:pPr>
            <w:r w:rsidRPr="00D025C8">
              <w:rPr>
                <w:rFonts w:cs="Calibri"/>
                <w:szCs w:val="21"/>
              </w:rPr>
              <w:t xml:space="preserve">Annual high-level panel discussion on human rights mainstreaming </w:t>
            </w:r>
            <w:r w:rsidR="00D5070D" w:rsidRPr="0004311E">
              <w:rPr>
                <w:rFonts w:cs="Calibri"/>
                <w:szCs w:val="21"/>
              </w:rPr>
              <w:t>(theme: the promotion and protection of human rights in the light of the universal periodic review mechanism</w:t>
            </w:r>
            <w:r w:rsidR="001E3126" w:rsidRPr="00B74D3A">
              <w:rPr>
                <w:rFonts w:cs="Calibri"/>
                <w:szCs w:val="21"/>
              </w:rPr>
              <w:t>:</w:t>
            </w:r>
            <w:r w:rsidR="00D5070D" w:rsidRPr="00B74D3A">
              <w:rPr>
                <w:rFonts w:cs="Calibri"/>
                <w:szCs w:val="21"/>
              </w:rPr>
              <w:t xml:space="preserve"> challenges and opportunities)</w:t>
            </w:r>
          </w:p>
          <w:p w14:paraId="0B83C7E8" w14:textId="77777777" w:rsidR="00D025C8" w:rsidRDefault="00D025C8" w:rsidP="00D025C8">
            <w:pPr>
              <w:tabs>
                <w:tab w:val="num" w:pos="284"/>
              </w:tabs>
              <w:spacing w:before="60" w:after="60"/>
            </w:pPr>
          </w:p>
          <w:p w14:paraId="5271D54C" w14:textId="77777777" w:rsidR="00D025C8" w:rsidRDefault="00D025C8" w:rsidP="00D025C8">
            <w:pPr>
              <w:tabs>
                <w:tab w:val="num" w:pos="284"/>
              </w:tabs>
              <w:spacing w:before="60" w:after="60"/>
            </w:pPr>
          </w:p>
          <w:p w14:paraId="3DDA8518" w14:textId="77777777" w:rsidR="00D025C8" w:rsidRDefault="00D025C8" w:rsidP="00D025C8">
            <w:pPr>
              <w:tabs>
                <w:tab w:val="num" w:pos="284"/>
              </w:tabs>
              <w:spacing w:before="60" w:after="60"/>
            </w:pPr>
          </w:p>
          <w:p w14:paraId="012CD23A" w14:textId="77777777" w:rsidR="00D025C8" w:rsidRDefault="00D025C8" w:rsidP="00D025C8">
            <w:pPr>
              <w:tabs>
                <w:tab w:val="num" w:pos="284"/>
              </w:tabs>
              <w:spacing w:before="60" w:after="60"/>
            </w:pPr>
          </w:p>
          <w:p w14:paraId="51E88349" w14:textId="77777777" w:rsidR="00D025C8" w:rsidRDefault="00D025C8" w:rsidP="00D025C8">
            <w:pPr>
              <w:tabs>
                <w:tab w:val="num" w:pos="284"/>
              </w:tabs>
              <w:spacing w:before="60" w:after="60"/>
            </w:pPr>
          </w:p>
          <w:p w14:paraId="2EB7B6F1" w14:textId="77777777" w:rsidR="00D025C8" w:rsidRDefault="00D025C8" w:rsidP="00D025C8">
            <w:pPr>
              <w:tabs>
                <w:tab w:val="num" w:pos="284"/>
              </w:tabs>
              <w:spacing w:before="60" w:after="60"/>
            </w:pPr>
          </w:p>
          <w:p w14:paraId="56995820" w14:textId="77777777" w:rsidR="00D025C8" w:rsidRDefault="00D025C8" w:rsidP="00D025C8">
            <w:pPr>
              <w:tabs>
                <w:tab w:val="num" w:pos="284"/>
              </w:tabs>
              <w:spacing w:before="60" w:after="60"/>
            </w:pPr>
          </w:p>
          <w:p w14:paraId="6C3E2612" w14:textId="77777777" w:rsidR="00D025C8" w:rsidRDefault="00D025C8" w:rsidP="00D025C8">
            <w:pPr>
              <w:tabs>
                <w:tab w:val="num" w:pos="284"/>
              </w:tabs>
              <w:spacing w:before="60" w:after="60"/>
            </w:pPr>
          </w:p>
          <w:p w14:paraId="7C201668" w14:textId="77777777" w:rsidR="00D025C8" w:rsidRDefault="00D025C8" w:rsidP="00D025C8">
            <w:pPr>
              <w:tabs>
                <w:tab w:val="num" w:pos="284"/>
              </w:tabs>
              <w:spacing w:before="60" w:after="60"/>
            </w:pPr>
          </w:p>
          <w:p w14:paraId="413366F4" w14:textId="77777777" w:rsidR="00D025C8" w:rsidRDefault="00D025C8" w:rsidP="00D025C8">
            <w:pPr>
              <w:tabs>
                <w:tab w:val="num" w:pos="284"/>
              </w:tabs>
              <w:spacing w:before="60" w:after="60"/>
            </w:pPr>
          </w:p>
          <w:p w14:paraId="0EEDDE91" w14:textId="77777777" w:rsidR="00D025C8" w:rsidRDefault="00D025C8" w:rsidP="00D025C8">
            <w:pPr>
              <w:tabs>
                <w:tab w:val="num" w:pos="284"/>
              </w:tabs>
              <w:spacing w:before="60" w:after="60"/>
            </w:pPr>
          </w:p>
          <w:p w14:paraId="0B6C6404" w14:textId="77777777" w:rsidR="00D025C8" w:rsidRDefault="00D025C8" w:rsidP="00D025C8">
            <w:pPr>
              <w:tabs>
                <w:tab w:val="num" w:pos="284"/>
              </w:tabs>
              <w:spacing w:before="60" w:after="60"/>
            </w:pPr>
          </w:p>
          <w:p w14:paraId="0138E7C7" w14:textId="77777777" w:rsidR="00D025C8" w:rsidRDefault="00D025C8" w:rsidP="00D025C8">
            <w:pPr>
              <w:tabs>
                <w:tab w:val="num" w:pos="284"/>
              </w:tabs>
              <w:spacing w:before="60" w:after="60"/>
            </w:pPr>
          </w:p>
          <w:p w14:paraId="18991E01" w14:textId="77777777" w:rsidR="00D025C8" w:rsidRDefault="00D025C8" w:rsidP="00D025C8">
            <w:pPr>
              <w:tabs>
                <w:tab w:val="num" w:pos="284"/>
              </w:tabs>
              <w:spacing w:before="60" w:after="60"/>
            </w:pPr>
          </w:p>
          <w:p w14:paraId="41B54714" w14:textId="77777777" w:rsidR="00D025C8" w:rsidRDefault="00D025C8" w:rsidP="00D025C8">
            <w:pPr>
              <w:tabs>
                <w:tab w:val="num" w:pos="284"/>
              </w:tabs>
              <w:spacing w:before="60" w:after="60"/>
            </w:pPr>
          </w:p>
          <w:p w14:paraId="3ED60EF7" w14:textId="321744C0" w:rsidR="00D025C8" w:rsidRPr="00D025C8" w:rsidRDefault="00D025C8" w:rsidP="00D025C8">
            <w:pPr>
              <w:tabs>
                <w:tab w:val="num" w:pos="284"/>
              </w:tabs>
              <w:spacing w:before="60" w:after="60"/>
            </w:pPr>
          </w:p>
        </w:tc>
        <w:tc>
          <w:tcPr>
            <w:tcW w:w="1670" w:type="pct"/>
            <w:tcBorders>
              <w:right w:val="single" w:sz="4" w:space="0" w:color="auto"/>
            </w:tcBorders>
            <w:shd w:val="clear" w:color="auto" w:fill="auto"/>
          </w:tcPr>
          <w:p w14:paraId="3508EE67" w14:textId="77777777" w:rsidR="00F628AA" w:rsidRPr="00EE0FF7" w:rsidRDefault="00F628AA" w:rsidP="00D025C8">
            <w:pPr>
              <w:pStyle w:val="ListParagraph"/>
              <w:numPr>
                <w:ilvl w:val="0"/>
                <w:numId w:val="3"/>
              </w:numPr>
              <w:spacing w:before="120" w:after="60" w:line="240" w:lineRule="auto"/>
              <w:ind w:left="289" w:hanging="221"/>
              <w:contextualSpacing w:val="0"/>
              <w:rPr>
                <w:rFonts w:cs="Calibri"/>
                <w:bCs/>
                <w:szCs w:val="21"/>
              </w:rPr>
            </w:pPr>
            <w:r w:rsidRPr="00EE0FF7">
              <w:rPr>
                <w:rFonts w:cs="Calibri"/>
                <w:bCs/>
                <w:szCs w:val="21"/>
              </w:rPr>
              <w:t>Adoption of the programme of work for the session</w:t>
            </w:r>
          </w:p>
          <w:p w14:paraId="32AEB9A3" w14:textId="77777777" w:rsidR="00F628AA" w:rsidRPr="00EE0FF7" w:rsidRDefault="00F628AA" w:rsidP="00D025C8">
            <w:pPr>
              <w:pStyle w:val="ListParagraph"/>
              <w:numPr>
                <w:ilvl w:val="0"/>
                <w:numId w:val="3"/>
              </w:numPr>
              <w:spacing w:before="60" w:after="60" w:line="240" w:lineRule="auto"/>
              <w:ind w:left="289" w:hanging="221"/>
              <w:contextualSpacing w:val="0"/>
              <w:rPr>
                <w:rFonts w:cs="Calibri"/>
                <w:bCs/>
                <w:szCs w:val="21"/>
              </w:rPr>
            </w:pPr>
            <w:r w:rsidRPr="00EE0FF7">
              <w:rPr>
                <w:rFonts w:cs="Calibri"/>
                <w:bCs/>
                <w:szCs w:val="21"/>
              </w:rPr>
              <w:t>Selection and appointment of mandate holders</w:t>
            </w:r>
          </w:p>
          <w:p w14:paraId="74148258" w14:textId="3A53EB37" w:rsidR="00493BEB" w:rsidRPr="00AD7C96" w:rsidRDefault="00F628AA" w:rsidP="00D025C8">
            <w:pPr>
              <w:pStyle w:val="ListParagraph"/>
              <w:numPr>
                <w:ilvl w:val="0"/>
                <w:numId w:val="3"/>
              </w:numPr>
              <w:spacing w:before="60" w:after="60" w:line="240" w:lineRule="auto"/>
              <w:ind w:left="289" w:hanging="221"/>
              <w:contextualSpacing w:val="0"/>
              <w:rPr>
                <w:rFonts w:cs="Calibri"/>
                <w:bCs/>
                <w:szCs w:val="21"/>
              </w:rPr>
            </w:pPr>
            <w:r w:rsidRPr="00EE0FF7">
              <w:rPr>
                <w:rFonts w:cs="Calibri"/>
                <w:bCs/>
                <w:szCs w:val="21"/>
              </w:rPr>
              <w:t>Adoption of the report of the session</w:t>
            </w:r>
          </w:p>
        </w:tc>
        <w:tc>
          <w:tcPr>
            <w:tcW w:w="1650" w:type="pct"/>
            <w:tcBorders>
              <w:left w:val="single" w:sz="4" w:space="0" w:color="auto"/>
              <w:right w:val="single" w:sz="4" w:space="0" w:color="auto"/>
            </w:tcBorders>
            <w:shd w:val="clear" w:color="auto" w:fill="auto"/>
          </w:tcPr>
          <w:p w14:paraId="51D96BE5" w14:textId="77777777" w:rsidR="00F628AA" w:rsidRPr="00EE0FF7" w:rsidRDefault="00F628AA" w:rsidP="00D025C8">
            <w:pPr>
              <w:pStyle w:val="ListParagraph"/>
              <w:numPr>
                <w:ilvl w:val="0"/>
                <w:numId w:val="4"/>
              </w:numPr>
              <w:spacing w:before="120" w:after="60" w:line="240" w:lineRule="auto"/>
              <w:ind w:left="272" w:hanging="221"/>
              <w:contextualSpacing w:val="0"/>
              <w:rPr>
                <w:rFonts w:cs="Calibri"/>
                <w:bCs/>
                <w:szCs w:val="21"/>
              </w:rPr>
            </w:pPr>
            <w:r w:rsidRPr="00EE0FF7">
              <w:rPr>
                <w:rFonts w:cs="Calibri"/>
                <w:bCs/>
                <w:szCs w:val="21"/>
              </w:rPr>
              <w:t>Adoption of the programme of work for the session</w:t>
            </w:r>
          </w:p>
          <w:p w14:paraId="1D0D08D6" w14:textId="77777777" w:rsidR="00F628AA" w:rsidRPr="00EE0FF7" w:rsidRDefault="00F628AA" w:rsidP="00D025C8">
            <w:pPr>
              <w:pStyle w:val="ListParagraph"/>
              <w:numPr>
                <w:ilvl w:val="0"/>
                <w:numId w:val="4"/>
              </w:numPr>
              <w:spacing w:before="60" w:after="60" w:line="240" w:lineRule="auto"/>
              <w:ind w:left="272" w:hanging="221"/>
              <w:contextualSpacing w:val="0"/>
              <w:rPr>
                <w:rFonts w:cs="Calibri"/>
                <w:bCs/>
                <w:szCs w:val="21"/>
              </w:rPr>
            </w:pPr>
            <w:r w:rsidRPr="00EE0FF7">
              <w:rPr>
                <w:rFonts w:cs="Calibri"/>
                <w:bCs/>
                <w:szCs w:val="21"/>
              </w:rPr>
              <w:t>Selection and appointment of mandate holders</w:t>
            </w:r>
          </w:p>
          <w:p w14:paraId="1818A8A6" w14:textId="6389493A" w:rsidR="00F628AA" w:rsidRPr="00EE0FF7" w:rsidRDefault="00F628AA" w:rsidP="00D025C8">
            <w:pPr>
              <w:pStyle w:val="ListParagraph"/>
              <w:numPr>
                <w:ilvl w:val="0"/>
                <w:numId w:val="4"/>
              </w:numPr>
              <w:spacing w:before="60" w:after="60" w:line="240" w:lineRule="auto"/>
              <w:ind w:left="272" w:hanging="221"/>
              <w:contextualSpacing w:val="0"/>
              <w:rPr>
                <w:rFonts w:cs="Calibri"/>
                <w:bCs/>
                <w:szCs w:val="21"/>
              </w:rPr>
            </w:pPr>
            <w:r w:rsidRPr="00EE0FF7">
              <w:rPr>
                <w:rFonts w:cs="Calibri"/>
                <w:bCs/>
                <w:szCs w:val="21"/>
              </w:rPr>
              <w:t>Adoption of the report of the session</w:t>
            </w:r>
          </w:p>
          <w:p w14:paraId="050AB6E9" w14:textId="77777777" w:rsidR="00F628AA" w:rsidRPr="00EE0FF7" w:rsidRDefault="00F628AA" w:rsidP="00D025C8">
            <w:pPr>
              <w:pStyle w:val="ListParagraph"/>
              <w:numPr>
                <w:ilvl w:val="0"/>
                <w:numId w:val="4"/>
              </w:numPr>
              <w:spacing w:before="60" w:after="60" w:line="240" w:lineRule="auto"/>
              <w:ind w:left="272" w:hanging="221"/>
              <w:contextualSpacing w:val="0"/>
              <w:rPr>
                <w:rFonts w:cs="Calibri"/>
                <w:bCs/>
                <w:szCs w:val="21"/>
              </w:rPr>
            </w:pPr>
            <w:r w:rsidRPr="00EE0FF7">
              <w:rPr>
                <w:rFonts w:cs="Calibri"/>
                <w:bCs/>
                <w:szCs w:val="21"/>
              </w:rPr>
              <w:t xml:space="preserve">Election of Advisory Committee members (HRC </w:t>
            </w:r>
            <w:proofErr w:type="spellStart"/>
            <w:r w:rsidRPr="00EE0FF7">
              <w:rPr>
                <w:rFonts w:cs="Calibri"/>
                <w:bCs/>
                <w:szCs w:val="21"/>
              </w:rPr>
              <w:t>dec.</w:t>
            </w:r>
            <w:proofErr w:type="spellEnd"/>
            <w:r w:rsidRPr="00EE0FF7">
              <w:rPr>
                <w:rFonts w:cs="Calibri"/>
                <w:bCs/>
                <w:szCs w:val="21"/>
              </w:rPr>
              <w:t xml:space="preserve"> 18/121)</w:t>
            </w:r>
          </w:p>
        </w:tc>
      </w:tr>
      <w:tr w:rsidR="00EE0FF7" w:rsidRPr="006718FE" w14:paraId="16D478DB" w14:textId="77777777" w:rsidTr="00F36462">
        <w:tc>
          <w:tcPr>
            <w:tcW w:w="1681" w:type="pct"/>
            <w:tcBorders>
              <w:bottom w:val="single" w:sz="4" w:space="0" w:color="auto"/>
            </w:tcBorders>
            <w:shd w:val="clear" w:color="auto" w:fill="C5E7F3"/>
          </w:tcPr>
          <w:p w14:paraId="4C31EEA6" w14:textId="1AF39C6A" w:rsidR="00F628AA" w:rsidRPr="00EE0FF7" w:rsidRDefault="00F628AA" w:rsidP="00D025C8">
            <w:pPr>
              <w:spacing w:before="180" w:after="180"/>
              <w:rPr>
                <w:rFonts w:cs="Calibri"/>
                <w:b/>
                <w:szCs w:val="22"/>
              </w:rPr>
            </w:pPr>
            <w:r w:rsidRPr="00EE0FF7">
              <w:rPr>
                <w:rFonts w:cs="Calibri"/>
                <w:b/>
                <w:szCs w:val="22"/>
              </w:rPr>
              <w:lastRenderedPageBreak/>
              <w:t xml:space="preserve">Item 2. Annual report of the United Nations High Commissioner for Human Rights and </w:t>
            </w:r>
            <w:r w:rsidR="007B50BE" w:rsidRPr="00EE0FF7">
              <w:rPr>
                <w:rFonts w:cs="Calibri"/>
                <w:b/>
                <w:szCs w:val="22"/>
              </w:rPr>
              <w:t>r</w:t>
            </w:r>
            <w:r w:rsidR="00634F15" w:rsidRPr="00EE0FF7">
              <w:rPr>
                <w:rFonts w:cs="Calibri"/>
                <w:b/>
                <w:szCs w:val="22"/>
              </w:rPr>
              <w:t>eports</w:t>
            </w:r>
            <w:r w:rsidRPr="00EE0FF7">
              <w:rPr>
                <w:rFonts w:cs="Calibri"/>
                <w:b/>
                <w:szCs w:val="22"/>
              </w:rPr>
              <w:t xml:space="preserve"> of OHCHR and the Secretary-General</w:t>
            </w:r>
          </w:p>
        </w:tc>
        <w:tc>
          <w:tcPr>
            <w:tcW w:w="1670" w:type="pct"/>
            <w:tcBorders>
              <w:bottom w:val="single" w:sz="4" w:space="0" w:color="auto"/>
              <w:right w:val="single" w:sz="4" w:space="0" w:color="auto"/>
            </w:tcBorders>
            <w:shd w:val="clear" w:color="auto" w:fill="C5E7F3"/>
          </w:tcPr>
          <w:p w14:paraId="329D3B29" w14:textId="1227C66A" w:rsidR="00F628AA" w:rsidRPr="00EE0FF7" w:rsidRDefault="00F628AA" w:rsidP="00D025C8">
            <w:pPr>
              <w:spacing w:before="180" w:after="180"/>
              <w:rPr>
                <w:rFonts w:cs="Calibri"/>
                <w:b/>
                <w:szCs w:val="22"/>
              </w:rPr>
            </w:pPr>
            <w:r w:rsidRPr="00EE0FF7">
              <w:rPr>
                <w:rFonts w:cs="Calibri"/>
                <w:b/>
                <w:szCs w:val="22"/>
              </w:rPr>
              <w:t xml:space="preserve">Item 2. Annual report of the United Nations High Commissioner for Human Rights and </w:t>
            </w:r>
            <w:r w:rsidR="007B50BE" w:rsidRPr="00EE0FF7">
              <w:rPr>
                <w:rFonts w:cs="Calibri"/>
                <w:b/>
                <w:szCs w:val="22"/>
              </w:rPr>
              <w:t>r</w:t>
            </w:r>
            <w:r w:rsidR="00634F15" w:rsidRPr="00EE0FF7">
              <w:rPr>
                <w:rFonts w:cs="Calibri"/>
                <w:b/>
                <w:szCs w:val="22"/>
              </w:rPr>
              <w:t>eports</w:t>
            </w:r>
            <w:r w:rsidRPr="00EE0FF7">
              <w:rPr>
                <w:rFonts w:cs="Calibri"/>
                <w:b/>
                <w:szCs w:val="22"/>
              </w:rPr>
              <w:t xml:space="preserve"> of OHCHR and the Secretary-General</w:t>
            </w:r>
          </w:p>
        </w:tc>
        <w:tc>
          <w:tcPr>
            <w:tcW w:w="1650" w:type="pct"/>
            <w:tcBorders>
              <w:left w:val="single" w:sz="4" w:space="0" w:color="auto"/>
              <w:bottom w:val="single" w:sz="4" w:space="0" w:color="auto"/>
              <w:right w:val="single" w:sz="4" w:space="0" w:color="auto"/>
            </w:tcBorders>
            <w:shd w:val="clear" w:color="auto" w:fill="C5E7F3"/>
          </w:tcPr>
          <w:p w14:paraId="54F35A1A" w14:textId="3D94D7CE" w:rsidR="00F628AA" w:rsidRPr="00EE0FF7" w:rsidRDefault="00F628AA" w:rsidP="00D025C8">
            <w:pPr>
              <w:spacing w:before="180" w:after="180"/>
              <w:rPr>
                <w:rFonts w:cs="Calibri"/>
                <w:b/>
                <w:szCs w:val="22"/>
              </w:rPr>
            </w:pPr>
            <w:r w:rsidRPr="00EE0FF7">
              <w:rPr>
                <w:rFonts w:cs="Calibri"/>
                <w:b/>
                <w:szCs w:val="22"/>
              </w:rPr>
              <w:t xml:space="preserve">Item 2. Annual report of the United Nations High Commissioner for Human Rights and </w:t>
            </w:r>
            <w:r w:rsidR="007B50BE" w:rsidRPr="00EE0FF7">
              <w:rPr>
                <w:rFonts w:cs="Calibri"/>
                <w:b/>
                <w:szCs w:val="22"/>
              </w:rPr>
              <w:t>r</w:t>
            </w:r>
            <w:r w:rsidR="00634F15" w:rsidRPr="00EE0FF7">
              <w:rPr>
                <w:rFonts w:cs="Calibri"/>
                <w:b/>
                <w:szCs w:val="22"/>
              </w:rPr>
              <w:t>eports</w:t>
            </w:r>
            <w:r w:rsidRPr="00EE0FF7">
              <w:rPr>
                <w:rFonts w:cs="Calibri"/>
                <w:b/>
                <w:szCs w:val="22"/>
              </w:rPr>
              <w:t xml:space="preserve"> of OHCHR and the Secretary-General</w:t>
            </w:r>
          </w:p>
        </w:tc>
      </w:tr>
      <w:tr w:rsidR="002A104F" w:rsidRPr="006718FE" w14:paraId="3D8806FB" w14:textId="77777777" w:rsidTr="00D025C8">
        <w:trPr>
          <w:trHeight w:val="5913"/>
        </w:trPr>
        <w:tc>
          <w:tcPr>
            <w:tcW w:w="1681" w:type="pct"/>
            <w:tcBorders>
              <w:bottom w:val="single" w:sz="4" w:space="0" w:color="auto"/>
            </w:tcBorders>
            <w:shd w:val="clear" w:color="auto" w:fill="auto"/>
          </w:tcPr>
          <w:p w14:paraId="01FE1CF9" w14:textId="5FF4C607" w:rsidR="006374EC" w:rsidRPr="00EE0FF7" w:rsidRDefault="00F628AA" w:rsidP="00D025C8">
            <w:pPr>
              <w:pStyle w:val="ListParagraph"/>
              <w:numPr>
                <w:ilvl w:val="0"/>
                <w:numId w:val="6"/>
              </w:numPr>
              <w:tabs>
                <w:tab w:val="clear" w:pos="1069"/>
              </w:tabs>
              <w:spacing w:before="120" w:after="60" w:line="240" w:lineRule="auto"/>
              <w:ind w:left="284" w:hanging="284"/>
              <w:contextualSpacing w:val="0"/>
              <w:rPr>
                <w:rFonts w:cs="Calibri"/>
                <w:bCs/>
                <w:szCs w:val="22"/>
              </w:rPr>
            </w:pPr>
            <w:r w:rsidRPr="00EE0FF7">
              <w:rPr>
                <w:rFonts w:cs="Calibri"/>
                <w:bCs/>
                <w:szCs w:val="22"/>
              </w:rPr>
              <w:t xml:space="preserve">Annual report of the United Nations High Commissioner for Human Rights and </w:t>
            </w:r>
            <w:r w:rsidR="000B1495" w:rsidRPr="00EE0FF7">
              <w:rPr>
                <w:rFonts w:cs="Calibri"/>
                <w:bCs/>
                <w:szCs w:val="22"/>
              </w:rPr>
              <w:t>r</w:t>
            </w:r>
            <w:r w:rsidR="00634F15" w:rsidRPr="00EE0FF7">
              <w:rPr>
                <w:rFonts w:cs="Calibri"/>
                <w:bCs/>
                <w:szCs w:val="22"/>
              </w:rPr>
              <w:t>eports</w:t>
            </w:r>
            <w:r w:rsidRPr="00EE0FF7">
              <w:rPr>
                <w:rFonts w:cs="Calibri"/>
                <w:bCs/>
                <w:szCs w:val="22"/>
              </w:rPr>
              <w:t xml:space="preserve"> on Guatemala, Honduras and Colombia (GA res. 48/141)</w:t>
            </w:r>
          </w:p>
          <w:p w14:paraId="0B4A5154" w14:textId="77777777" w:rsidR="006374EC" w:rsidRPr="00EE0FF7" w:rsidRDefault="00F628AA" w:rsidP="00D025C8">
            <w:pPr>
              <w:pStyle w:val="ListParagraph"/>
              <w:numPr>
                <w:ilvl w:val="0"/>
                <w:numId w:val="6"/>
              </w:numPr>
              <w:tabs>
                <w:tab w:val="clear" w:pos="1069"/>
              </w:tabs>
              <w:spacing w:before="60" w:after="60" w:line="240" w:lineRule="auto"/>
              <w:ind w:left="284" w:hanging="284"/>
              <w:contextualSpacing w:val="0"/>
              <w:rPr>
                <w:rFonts w:cs="Calibri"/>
                <w:bCs/>
                <w:szCs w:val="22"/>
              </w:rPr>
            </w:pPr>
            <w:r w:rsidRPr="00EE0FF7">
              <w:rPr>
                <w:rFonts w:cs="Calibri"/>
                <w:bCs/>
                <w:szCs w:val="22"/>
              </w:rPr>
              <w:t xml:space="preserve">Report of OHCHR on the question of human rights in Cyprus (HRC </w:t>
            </w:r>
            <w:proofErr w:type="spellStart"/>
            <w:r w:rsidRPr="00EE0FF7">
              <w:rPr>
                <w:rFonts w:cs="Calibri"/>
                <w:bCs/>
                <w:szCs w:val="22"/>
              </w:rPr>
              <w:t>dec.</w:t>
            </w:r>
            <w:proofErr w:type="spellEnd"/>
            <w:r w:rsidRPr="00EE0FF7">
              <w:rPr>
                <w:rFonts w:cs="Calibri"/>
                <w:bCs/>
                <w:szCs w:val="22"/>
              </w:rPr>
              <w:t xml:space="preserve"> 2/102)</w:t>
            </w:r>
          </w:p>
          <w:p w14:paraId="3C766242" w14:textId="6A1F843E" w:rsidR="007C09FF" w:rsidRPr="00EE0FF7" w:rsidRDefault="007C09FF" w:rsidP="00D025C8">
            <w:pPr>
              <w:pStyle w:val="ListParagraph"/>
              <w:numPr>
                <w:ilvl w:val="0"/>
                <w:numId w:val="6"/>
              </w:numPr>
              <w:tabs>
                <w:tab w:val="clear" w:pos="1069"/>
              </w:tabs>
              <w:spacing w:before="60" w:after="60" w:line="240" w:lineRule="auto"/>
              <w:ind w:left="284" w:hanging="284"/>
              <w:contextualSpacing w:val="0"/>
              <w:rPr>
                <w:rFonts w:cs="Calibri"/>
                <w:bCs/>
                <w:szCs w:val="22"/>
              </w:rPr>
            </w:pPr>
            <w:r w:rsidRPr="00EE0FF7">
              <w:rPr>
                <w:rFonts w:cs="Arial"/>
                <w:iCs/>
              </w:rPr>
              <w:t>Oral briefing of the HC on OHCHR mission to</w:t>
            </w:r>
            <w:r w:rsidRPr="00E66803">
              <w:t xml:space="preserve"> improve the human rights situation and accountability in</w:t>
            </w:r>
            <w:r w:rsidRPr="00EE0FF7">
              <w:rPr>
                <w:rFonts w:cs="Arial"/>
                <w:iCs/>
              </w:rPr>
              <w:t xml:space="preserve"> Burundi (HRC res. 36/2)</w:t>
            </w:r>
          </w:p>
          <w:p w14:paraId="0AE0908E" w14:textId="3AF3EB7D" w:rsidR="006374EC" w:rsidRPr="00EE0FF7" w:rsidRDefault="00F628AA" w:rsidP="00D025C8">
            <w:pPr>
              <w:pStyle w:val="ListParagraph"/>
              <w:numPr>
                <w:ilvl w:val="0"/>
                <w:numId w:val="6"/>
              </w:numPr>
              <w:tabs>
                <w:tab w:val="clear" w:pos="1069"/>
              </w:tabs>
              <w:spacing w:before="60" w:after="60" w:line="240" w:lineRule="auto"/>
              <w:ind w:left="284" w:hanging="284"/>
              <w:contextualSpacing w:val="0"/>
              <w:rPr>
                <w:rFonts w:cs="Calibri"/>
                <w:bCs/>
                <w:szCs w:val="22"/>
              </w:rPr>
            </w:pPr>
            <w:r w:rsidRPr="00EE0FF7">
              <w:rPr>
                <w:rFonts w:cs="Calibri"/>
                <w:bCs/>
                <w:szCs w:val="22"/>
              </w:rPr>
              <w:t xml:space="preserve">Interim report of the SG on the </w:t>
            </w:r>
            <w:r w:rsidRPr="00311655">
              <w:rPr>
                <w:rFonts w:cs="Calibri"/>
                <w:bCs/>
                <w:szCs w:val="22"/>
              </w:rPr>
              <w:t xml:space="preserve">situation of human rights in the Islamic Republic of Iran (GA res. </w:t>
            </w:r>
            <w:r w:rsidRPr="00E376C2">
              <w:rPr>
                <w:rFonts w:cs="Calibri"/>
                <w:bCs/>
                <w:szCs w:val="22"/>
              </w:rPr>
              <w:t>72/</w:t>
            </w:r>
            <w:r w:rsidR="00311655" w:rsidRPr="00E376C2">
              <w:rPr>
                <w:rFonts w:cs="Calibri"/>
                <w:bCs/>
                <w:szCs w:val="22"/>
              </w:rPr>
              <w:t>189</w:t>
            </w:r>
            <w:r w:rsidRPr="00311655">
              <w:rPr>
                <w:rFonts w:cs="Calibri"/>
                <w:bCs/>
                <w:szCs w:val="22"/>
              </w:rPr>
              <w:t>)</w:t>
            </w:r>
            <w:r w:rsidRPr="00EE0FF7">
              <w:rPr>
                <w:rFonts w:cs="Calibri"/>
                <w:bCs/>
                <w:szCs w:val="22"/>
              </w:rPr>
              <w:t xml:space="preserve"> </w:t>
            </w:r>
          </w:p>
          <w:p w14:paraId="20F3199F" w14:textId="328EB175" w:rsidR="006374EC" w:rsidRPr="00027130" w:rsidRDefault="00F628AA" w:rsidP="00D025C8">
            <w:pPr>
              <w:pStyle w:val="ListParagraph"/>
              <w:numPr>
                <w:ilvl w:val="0"/>
                <w:numId w:val="6"/>
              </w:numPr>
              <w:tabs>
                <w:tab w:val="clear" w:pos="1069"/>
              </w:tabs>
              <w:spacing w:before="60" w:after="60" w:line="240" w:lineRule="auto"/>
              <w:ind w:left="284" w:hanging="284"/>
              <w:contextualSpacing w:val="0"/>
              <w:rPr>
                <w:rFonts w:cs="Calibri"/>
                <w:bCs/>
                <w:szCs w:val="22"/>
              </w:rPr>
            </w:pPr>
            <w:r w:rsidRPr="00EE0FF7">
              <w:rPr>
                <w:rFonts w:cs="Calibri"/>
                <w:bCs/>
                <w:szCs w:val="22"/>
              </w:rPr>
              <w:t xml:space="preserve">Report of the SG on the United Nations Voluntary Fund for Victims of Torture </w:t>
            </w:r>
            <w:r w:rsidRPr="008B6ADC">
              <w:rPr>
                <w:rFonts w:cs="Calibri"/>
                <w:bCs/>
                <w:szCs w:val="22"/>
              </w:rPr>
              <w:t xml:space="preserve">(GA res. </w:t>
            </w:r>
            <w:r w:rsidR="008907D4" w:rsidRPr="00E376C2">
              <w:rPr>
                <w:rFonts w:cs="Calibri"/>
                <w:bCs/>
                <w:szCs w:val="22"/>
              </w:rPr>
              <w:t>72/</w:t>
            </w:r>
            <w:r w:rsidR="008B6ADC" w:rsidRPr="00E376C2">
              <w:rPr>
                <w:rFonts w:cs="Calibri"/>
                <w:bCs/>
                <w:szCs w:val="22"/>
              </w:rPr>
              <w:t>163</w:t>
            </w:r>
            <w:r w:rsidRPr="00027130">
              <w:rPr>
                <w:rFonts w:cs="Calibri"/>
                <w:bCs/>
                <w:szCs w:val="22"/>
              </w:rPr>
              <w:t>)</w:t>
            </w:r>
          </w:p>
          <w:p w14:paraId="37F73624" w14:textId="170803A3" w:rsidR="006374EC" w:rsidRPr="00027130" w:rsidRDefault="00F628AA" w:rsidP="00D025C8">
            <w:pPr>
              <w:pStyle w:val="ListParagraph"/>
              <w:numPr>
                <w:ilvl w:val="0"/>
                <w:numId w:val="6"/>
              </w:numPr>
              <w:tabs>
                <w:tab w:val="clear" w:pos="1069"/>
              </w:tabs>
              <w:spacing w:before="60" w:after="60" w:line="240" w:lineRule="auto"/>
              <w:ind w:left="284" w:hanging="284"/>
              <w:contextualSpacing w:val="0"/>
              <w:rPr>
                <w:rFonts w:cs="Calibri"/>
                <w:bCs/>
                <w:szCs w:val="22"/>
              </w:rPr>
            </w:pPr>
            <w:r w:rsidRPr="008B6ADC">
              <w:rPr>
                <w:rFonts w:cs="Calibri"/>
                <w:bCs/>
                <w:szCs w:val="22"/>
              </w:rPr>
              <w:t xml:space="preserve">Report of the SG on the special fund established by the OPCAT (GA res. </w:t>
            </w:r>
            <w:r w:rsidR="008907D4" w:rsidRPr="00E376C2">
              <w:rPr>
                <w:rFonts w:cs="Calibri"/>
                <w:bCs/>
                <w:szCs w:val="22"/>
              </w:rPr>
              <w:t>72/</w:t>
            </w:r>
            <w:r w:rsidR="008B6ADC" w:rsidRPr="00E376C2">
              <w:rPr>
                <w:rFonts w:cs="Calibri"/>
                <w:bCs/>
                <w:szCs w:val="22"/>
              </w:rPr>
              <w:t>163</w:t>
            </w:r>
            <w:r w:rsidRPr="00027130">
              <w:rPr>
                <w:rFonts w:cs="Calibri"/>
                <w:bCs/>
                <w:szCs w:val="22"/>
              </w:rPr>
              <w:t>)</w:t>
            </w:r>
          </w:p>
          <w:p w14:paraId="3AD3D499" w14:textId="77777777" w:rsidR="006374EC" w:rsidRPr="00EE0FF7" w:rsidRDefault="00F628AA" w:rsidP="00D025C8">
            <w:pPr>
              <w:pStyle w:val="ListParagraph"/>
              <w:numPr>
                <w:ilvl w:val="0"/>
                <w:numId w:val="6"/>
              </w:numPr>
              <w:tabs>
                <w:tab w:val="clear" w:pos="1069"/>
              </w:tabs>
              <w:spacing w:before="60" w:after="60" w:line="240" w:lineRule="auto"/>
              <w:ind w:left="284" w:hanging="284"/>
              <w:contextualSpacing w:val="0"/>
              <w:rPr>
                <w:rFonts w:cs="Calibri"/>
                <w:bCs/>
                <w:szCs w:val="22"/>
              </w:rPr>
            </w:pPr>
            <w:r w:rsidRPr="00EE0FF7">
              <w:rPr>
                <w:rFonts w:cs="Calibri"/>
                <w:bCs/>
                <w:szCs w:val="22"/>
              </w:rPr>
              <w:t xml:space="preserve">Report of the SG containing conclusions and recommendations by special procedures (CHR res. 2004/76 and HRC </w:t>
            </w:r>
            <w:proofErr w:type="spellStart"/>
            <w:r w:rsidRPr="00EE0FF7">
              <w:rPr>
                <w:rFonts w:cs="Calibri"/>
                <w:bCs/>
                <w:szCs w:val="22"/>
              </w:rPr>
              <w:t>dec.</w:t>
            </w:r>
            <w:proofErr w:type="spellEnd"/>
            <w:r w:rsidRPr="00EE0FF7">
              <w:rPr>
                <w:rFonts w:cs="Calibri"/>
                <w:bCs/>
                <w:szCs w:val="22"/>
              </w:rPr>
              <w:t xml:space="preserve"> 2/102)</w:t>
            </w:r>
          </w:p>
          <w:p w14:paraId="729823C1" w14:textId="77777777" w:rsidR="006374EC" w:rsidRPr="00EE0FF7" w:rsidRDefault="00F628AA" w:rsidP="00D025C8">
            <w:pPr>
              <w:pStyle w:val="ListParagraph"/>
              <w:numPr>
                <w:ilvl w:val="0"/>
                <w:numId w:val="6"/>
              </w:numPr>
              <w:tabs>
                <w:tab w:val="clear" w:pos="1069"/>
              </w:tabs>
              <w:spacing w:before="60" w:after="60" w:line="240" w:lineRule="auto"/>
              <w:ind w:left="284" w:hanging="284"/>
              <w:contextualSpacing w:val="0"/>
              <w:rPr>
                <w:rFonts w:cs="Calibri"/>
                <w:bCs/>
                <w:szCs w:val="22"/>
              </w:rPr>
            </w:pPr>
            <w:r w:rsidRPr="00EE0FF7">
              <w:rPr>
                <w:rFonts w:cs="Calibri"/>
                <w:bCs/>
                <w:szCs w:val="22"/>
              </w:rPr>
              <w:t>Report of the SG on measures taken to implement resolution 9/8 and obstacles to its implementation, including recommendations for further improving the effectiveness, harmonization and reform of the treaty body system (HRC res. 9/8)</w:t>
            </w:r>
          </w:p>
          <w:p w14:paraId="5CEFC38B" w14:textId="66F3F6C0" w:rsidR="00DD484E" w:rsidRPr="00D025C8" w:rsidRDefault="00F628AA" w:rsidP="00D025C8">
            <w:pPr>
              <w:pStyle w:val="ListParagraph"/>
              <w:numPr>
                <w:ilvl w:val="0"/>
                <w:numId w:val="6"/>
              </w:numPr>
              <w:tabs>
                <w:tab w:val="clear" w:pos="1069"/>
              </w:tabs>
              <w:spacing w:before="60" w:after="360" w:line="240" w:lineRule="auto"/>
              <w:ind w:left="284" w:hanging="284"/>
              <w:contextualSpacing w:val="0"/>
              <w:rPr>
                <w:rFonts w:cs="Calibri"/>
                <w:bCs/>
                <w:szCs w:val="22"/>
              </w:rPr>
            </w:pPr>
            <w:r w:rsidRPr="00EE0FF7">
              <w:rPr>
                <w:rFonts w:cs="Calibri"/>
                <w:szCs w:val="22"/>
              </w:rPr>
              <w:t xml:space="preserve">Written update of OHCHR on the implementation of its recommendations and other relevant processes related to reconciliation, accountability and human rights in Sri Lanka (HRC res. </w:t>
            </w:r>
            <w:r w:rsidR="006A7738" w:rsidRPr="00EE0FF7">
              <w:rPr>
                <w:rFonts w:cs="Calibri"/>
                <w:szCs w:val="22"/>
              </w:rPr>
              <w:t>34/1)</w:t>
            </w:r>
            <w:r w:rsidRPr="00EE0FF7">
              <w:rPr>
                <w:rFonts w:cs="Calibri"/>
                <w:szCs w:val="22"/>
              </w:rPr>
              <w:t xml:space="preserve"> </w:t>
            </w:r>
          </w:p>
        </w:tc>
        <w:tc>
          <w:tcPr>
            <w:tcW w:w="1670" w:type="pct"/>
            <w:tcBorders>
              <w:bottom w:val="single" w:sz="4" w:space="0" w:color="auto"/>
              <w:right w:val="single" w:sz="4" w:space="0" w:color="auto"/>
            </w:tcBorders>
            <w:shd w:val="clear" w:color="auto" w:fill="auto"/>
          </w:tcPr>
          <w:p w14:paraId="752D9D4F" w14:textId="77777777" w:rsidR="00F628AA" w:rsidRPr="00EE0FF7" w:rsidRDefault="00F628AA" w:rsidP="00D025C8">
            <w:pPr>
              <w:numPr>
                <w:ilvl w:val="0"/>
                <w:numId w:val="8"/>
              </w:numPr>
              <w:spacing w:before="120" w:after="60"/>
              <w:ind w:left="312" w:hanging="284"/>
              <w:rPr>
                <w:rFonts w:cs="Calibri"/>
                <w:bCs/>
                <w:szCs w:val="22"/>
              </w:rPr>
            </w:pPr>
            <w:r w:rsidRPr="00EE0FF7">
              <w:rPr>
                <w:rFonts w:cs="Calibri"/>
                <w:bCs/>
                <w:szCs w:val="22"/>
              </w:rPr>
              <w:t xml:space="preserve">Update by the United Nations High Commissioner for Human Rights </w:t>
            </w:r>
          </w:p>
          <w:p w14:paraId="1A05C313" w14:textId="77777777" w:rsidR="00F628AA" w:rsidRPr="00EE0FF7" w:rsidRDefault="00F628AA" w:rsidP="00D025C8">
            <w:pPr>
              <w:numPr>
                <w:ilvl w:val="0"/>
                <w:numId w:val="8"/>
              </w:numPr>
              <w:spacing w:before="60" w:after="60"/>
              <w:ind w:left="312" w:hanging="284"/>
              <w:rPr>
                <w:rFonts w:cs="Calibri"/>
                <w:bCs/>
                <w:szCs w:val="22"/>
              </w:rPr>
            </w:pPr>
            <w:r w:rsidRPr="00EE0FF7">
              <w:rPr>
                <w:rFonts w:cs="Calibri"/>
                <w:bCs/>
                <w:szCs w:val="22"/>
              </w:rPr>
              <w:t>Report of UN Women on its activities to eliminate violence against women (GA res. 50/166)</w:t>
            </w:r>
          </w:p>
          <w:p w14:paraId="4B3560A1" w14:textId="38199A23" w:rsidR="001E3126" w:rsidRPr="001E3126" w:rsidRDefault="007C09FF" w:rsidP="00D025C8">
            <w:pPr>
              <w:numPr>
                <w:ilvl w:val="0"/>
                <w:numId w:val="8"/>
              </w:numPr>
              <w:spacing w:before="60" w:after="60"/>
              <w:ind w:left="312" w:hanging="284"/>
              <w:rPr>
                <w:rFonts w:cs="Calibri"/>
                <w:bCs/>
                <w:szCs w:val="22"/>
              </w:rPr>
            </w:pPr>
            <w:r w:rsidRPr="00EE0FF7">
              <w:rPr>
                <w:rFonts w:cs="Arial"/>
                <w:iCs/>
              </w:rPr>
              <w:t>Oral briefing of the HC on OHCHR mission to</w:t>
            </w:r>
            <w:r>
              <w:t xml:space="preserve"> improve the human rights situation and accountability in</w:t>
            </w:r>
            <w:r w:rsidRPr="00EE0FF7">
              <w:rPr>
                <w:rFonts w:cs="Arial"/>
                <w:iCs/>
              </w:rPr>
              <w:t xml:space="preserve"> Burundi (HRC res. 36/2)</w:t>
            </w:r>
          </w:p>
          <w:p w14:paraId="70AAEEFE" w14:textId="2338D603" w:rsidR="001E3126" w:rsidRPr="001E3126" w:rsidRDefault="001E3126" w:rsidP="00D025C8">
            <w:pPr>
              <w:spacing w:before="60" w:after="60"/>
              <w:ind w:left="5"/>
              <w:rPr>
                <w:rFonts w:cs="Calibri"/>
                <w:b/>
                <w:bCs/>
                <w:i/>
                <w:szCs w:val="22"/>
              </w:rPr>
            </w:pPr>
            <w:r w:rsidRPr="001E3126">
              <w:rPr>
                <w:rFonts w:cs="Calibri"/>
                <w:b/>
                <w:bCs/>
                <w:i/>
                <w:szCs w:val="22"/>
              </w:rPr>
              <w:t>Interactive dialogue</w:t>
            </w:r>
          </w:p>
          <w:p w14:paraId="71F8DC87" w14:textId="2B93411B" w:rsidR="001E3126" w:rsidRPr="001E3126" w:rsidRDefault="001E3126" w:rsidP="00D025C8">
            <w:pPr>
              <w:numPr>
                <w:ilvl w:val="0"/>
                <w:numId w:val="8"/>
              </w:numPr>
              <w:spacing w:before="60" w:after="60"/>
              <w:ind w:left="312" w:hanging="284"/>
              <w:rPr>
                <w:rFonts w:cs="Calibri"/>
                <w:bCs/>
                <w:szCs w:val="22"/>
              </w:rPr>
            </w:pPr>
            <w:r w:rsidRPr="001E3126">
              <w:rPr>
                <w:rFonts w:cs="Calibri"/>
                <w:bCs/>
                <w:szCs w:val="22"/>
              </w:rPr>
              <w:t>ID on the oral update by the HC on the human rights situation of Rohingya people (HRC res. S-27/1)</w:t>
            </w:r>
          </w:p>
        </w:tc>
        <w:tc>
          <w:tcPr>
            <w:tcW w:w="1650" w:type="pct"/>
            <w:tcBorders>
              <w:left w:val="single" w:sz="4" w:space="0" w:color="auto"/>
              <w:bottom w:val="single" w:sz="4" w:space="0" w:color="auto"/>
              <w:right w:val="single" w:sz="4" w:space="0" w:color="auto"/>
            </w:tcBorders>
            <w:shd w:val="clear" w:color="auto" w:fill="auto"/>
          </w:tcPr>
          <w:p w14:paraId="70204F53" w14:textId="77777777" w:rsidR="00D739F9" w:rsidRPr="00EE0FF7" w:rsidRDefault="00F628AA" w:rsidP="00D025C8">
            <w:pPr>
              <w:numPr>
                <w:ilvl w:val="0"/>
                <w:numId w:val="7"/>
              </w:numPr>
              <w:spacing w:before="120" w:after="60"/>
              <w:ind w:left="318" w:hanging="284"/>
              <w:rPr>
                <w:rFonts w:cs="Calibri"/>
                <w:bCs/>
                <w:szCs w:val="22"/>
              </w:rPr>
            </w:pPr>
            <w:r w:rsidRPr="00EE0FF7">
              <w:rPr>
                <w:rFonts w:cs="Calibri"/>
                <w:bCs/>
                <w:szCs w:val="22"/>
              </w:rPr>
              <w:t>Update by the United Nations High Commissioner for Human Rights</w:t>
            </w:r>
          </w:p>
          <w:p w14:paraId="78C549FC" w14:textId="1FD7E213" w:rsidR="00F44BE7" w:rsidRPr="00EE0FF7" w:rsidRDefault="00C62FE8" w:rsidP="00D025C8">
            <w:pPr>
              <w:numPr>
                <w:ilvl w:val="0"/>
                <w:numId w:val="7"/>
              </w:numPr>
              <w:spacing w:before="60" w:after="60"/>
              <w:ind w:left="318" w:hanging="284"/>
              <w:rPr>
                <w:rFonts w:cs="Calibri"/>
                <w:bCs/>
                <w:szCs w:val="22"/>
              </w:rPr>
            </w:pPr>
            <w:r w:rsidRPr="00EE0FF7">
              <w:rPr>
                <w:rFonts w:cs="Arial"/>
                <w:bCs/>
              </w:rPr>
              <w:t>R</w:t>
            </w:r>
            <w:r w:rsidR="00D739F9" w:rsidRPr="00EE0FF7">
              <w:rPr>
                <w:rFonts w:cs="Arial"/>
                <w:bCs/>
              </w:rPr>
              <w:t>eport</w:t>
            </w:r>
            <w:r w:rsidR="00D739F9" w:rsidRPr="00F25091">
              <w:t xml:space="preserve"> of the HC on the </w:t>
            </w:r>
            <w:r w:rsidR="00D739F9" w:rsidRPr="00EE0FF7">
              <w:rPr>
                <w:rFonts w:cs="Arial"/>
                <w:bCs/>
              </w:rPr>
              <w:t>composition of OHCHR staff (HRC res. 36/1)</w:t>
            </w:r>
          </w:p>
          <w:p w14:paraId="0FC03662" w14:textId="1B6ED0F0" w:rsidR="00F44BE7" w:rsidRPr="00EE0FF7" w:rsidRDefault="00736659" w:rsidP="00D025C8">
            <w:pPr>
              <w:pStyle w:val="Heading1"/>
              <w:spacing w:before="120"/>
              <w:rPr>
                <w:rFonts w:cs="Calibri"/>
                <w:color w:val="auto"/>
                <w:szCs w:val="22"/>
              </w:rPr>
            </w:pPr>
            <w:r w:rsidRPr="00EE0FF7">
              <w:rPr>
                <w:rFonts w:cs="Calibri"/>
                <w:color w:val="auto"/>
                <w:szCs w:val="22"/>
              </w:rPr>
              <w:t>Interactive dialogue</w:t>
            </w:r>
            <w:r w:rsidR="00F44BE7" w:rsidRPr="00EE0FF7">
              <w:rPr>
                <w:rFonts w:cs="Calibri"/>
                <w:color w:val="auto"/>
                <w:szCs w:val="22"/>
              </w:rPr>
              <w:t xml:space="preserve"> </w:t>
            </w:r>
          </w:p>
          <w:p w14:paraId="7331188E" w14:textId="0FB21D6D" w:rsidR="00F628AA"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f</w:t>
            </w:r>
            <w:r w:rsidR="00F44BE7" w:rsidRPr="00EE0FF7">
              <w:rPr>
                <w:rFonts w:cs="Calibri"/>
                <w:szCs w:val="22"/>
              </w:rPr>
              <w:t>inal report</w:t>
            </w:r>
            <w:r w:rsidR="007C09FF" w:rsidRPr="00EE0FF7">
              <w:rPr>
                <w:rFonts w:cs="Arial"/>
                <w:iCs/>
              </w:rPr>
              <w:t xml:space="preserve"> of the HC on OHCHR mission to</w:t>
            </w:r>
            <w:r w:rsidR="007C09FF" w:rsidRPr="000A07FC">
              <w:t xml:space="preserve"> improve the human rights situation and accountability in</w:t>
            </w:r>
            <w:r w:rsidR="007C09FF" w:rsidRPr="00EE0FF7">
              <w:rPr>
                <w:rFonts w:cs="Arial"/>
                <w:iCs/>
              </w:rPr>
              <w:t xml:space="preserve"> Burundi (HRC res. 36/2)</w:t>
            </w:r>
          </w:p>
        </w:tc>
      </w:tr>
      <w:tr w:rsidR="00EE0FF7" w:rsidRPr="006718FE" w14:paraId="04C804EC" w14:textId="77777777" w:rsidTr="00F36462">
        <w:trPr>
          <w:cantSplit/>
        </w:trPr>
        <w:tc>
          <w:tcPr>
            <w:tcW w:w="1681" w:type="pct"/>
            <w:tcBorders>
              <w:top w:val="single" w:sz="4" w:space="0" w:color="auto"/>
              <w:bottom w:val="single" w:sz="4" w:space="0" w:color="auto"/>
            </w:tcBorders>
            <w:shd w:val="clear" w:color="auto" w:fill="C5E7F3"/>
          </w:tcPr>
          <w:p w14:paraId="1F9EFF91" w14:textId="77777777" w:rsidR="00F628AA" w:rsidRPr="00EE0FF7" w:rsidRDefault="00F628AA" w:rsidP="00D025C8">
            <w:pPr>
              <w:tabs>
                <w:tab w:val="left" w:pos="1230"/>
              </w:tabs>
              <w:spacing w:before="180" w:after="180"/>
              <w:rPr>
                <w:rFonts w:cs="Calibri"/>
                <w:b/>
                <w:szCs w:val="22"/>
              </w:rPr>
            </w:pPr>
            <w:r w:rsidRPr="00EE0FF7">
              <w:rPr>
                <w:rFonts w:cs="Calibri"/>
                <w:b/>
                <w:szCs w:val="22"/>
              </w:rPr>
              <w:lastRenderedPageBreak/>
              <w:t>Item 3. Promotion and protection of all human rights, civil, political, economic, social and cultural rights, including the right to development</w:t>
            </w:r>
          </w:p>
        </w:tc>
        <w:tc>
          <w:tcPr>
            <w:tcW w:w="1670" w:type="pct"/>
            <w:tcBorders>
              <w:top w:val="single" w:sz="4" w:space="0" w:color="auto"/>
              <w:bottom w:val="single" w:sz="4" w:space="0" w:color="auto"/>
              <w:right w:val="single" w:sz="4" w:space="0" w:color="auto"/>
            </w:tcBorders>
            <w:shd w:val="clear" w:color="auto" w:fill="C5E7F3"/>
          </w:tcPr>
          <w:p w14:paraId="31BF3112" w14:textId="77777777" w:rsidR="00F628AA" w:rsidRPr="00EE0FF7" w:rsidRDefault="00F628AA" w:rsidP="00D025C8">
            <w:pPr>
              <w:spacing w:before="180" w:after="180"/>
              <w:rPr>
                <w:rFonts w:cs="Calibri"/>
                <w:b/>
                <w:szCs w:val="22"/>
              </w:rPr>
            </w:pPr>
            <w:r w:rsidRPr="00EE0FF7">
              <w:rPr>
                <w:rFonts w:cs="Calibri"/>
                <w:b/>
                <w:szCs w:val="22"/>
              </w:rPr>
              <w:t>Item 3. Promotion and protection of all human rights, civil, political, economic, social and cultural rights, including the right to development</w:t>
            </w:r>
          </w:p>
        </w:tc>
        <w:tc>
          <w:tcPr>
            <w:tcW w:w="1650" w:type="pct"/>
            <w:tcBorders>
              <w:top w:val="single" w:sz="4" w:space="0" w:color="auto"/>
              <w:left w:val="single" w:sz="4" w:space="0" w:color="auto"/>
              <w:bottom w:val="single" w:sz="4" w:space="0" w:color="auto"/>
              <w:right w:val="single" w:sz="4" w:space="0" w:color="auto"/>
            </w:tcBorders>
            <w:shd w:val="clear" w:color="auto" w:fill="C5E7F3"/>
          </w:tcPr>
          <w:p w14:paraId="0ECA5FC0" w14:textId="77777777" w:rsidR="00F628AA" w:rsidRPr="00EE0FF7" w:rsidRDefault="00F628AA" w:rsidP="00D025C8">
            <w:pPr>
              <w:spacing w:before="180" w:after="180"/>
              <w:rPr>
                <w:rFonts w:cs="Calibri"/>
                <w:b/>
                <w:szCs w:val="22"/>
              </w:rPr>
            </w:pPr>
            <w:r w:rsidRPr="00EE0FF7">
              <w:rPr>
                <w:rFonts w:cs="Calibri"/>
                <w:b/>
                <w:szCs w:val="22"/>
              </w:rPr>
              <w:t>Item 3. Promotion and protection of all human rights, civil, political, economic, social and cultural rights, including the right to development</w:t>
            </w:r>
          </w:p>
        </w:tc>
      </w:tr>
      <w:tr w:rsidR="00EE0FF7" w:rsidRPr="006718FE" w14:paraId="5B810DBF" w14:textId="77777777" w:rsidTr="00F36462">
        <w:trPr>
          <w:cantSplit/>
        </w:trPr>
        <w:tc>
          <w:tcPr>
            <w:tcW w:w="1681" w:type="pct"/>
            <w:vMerge w:val="restart"/>
            <w:tcBorders>
              <w:bottom w:val="single" w:sz="4" w:space="0" w:color="auto"/>
            </w:tcBorders>
            <w:shd w:val="clear" w:color="auto" w:fill="auto"/>
          </w:tcPr>
          <w:p w14:paraId="27753312" w14:textId="5D689245" w:rsidR="00F628AA" w:rsidRPr="00EE0FF7" w:rsidRDefault="00736659" w:rsidP="00D025C8">
            <w:pPr>
              <w:pStyle w:val="Heading1"/>
              <w:spacing w:before="120"/>
              <w:rPr>
                <w:rFonts w:cs="Calibri"/>
                <w:color w:val="auto"/>
                <w:szCs w:val="22"/>
              </w:rPr>
            </w:pPr>
            <w:r w:rsidRPr="00EE0FF7">
              <w:rPr>
                <w:rFonts w:cs="Calibri"/>
                <w:color w:val="auto"/>
                <w:szCs w:val="22"/>
              </w:rPr>
              <w:t>Panel discussions</w:t>
            </w:r>
          </w:p>
          <w:p w14:paraId="734A3D5C" w14:textId="0EF61F27" w:rsidR="00D5347D" w:rsidRPr="00EE0FF7" w:rsidRDefault="00D5347D" w:rsidP="00D025C8">
            <w:pPr>
              <w:pStyle w:val="ListParagraph"/>
              <w:numPr>
                <w:ilvl w:val="0"/>
                <w:numId w:val="9"/>
              </w:numPr>
              <w:spacing w:before="120" w:after="120" w:line="240" w:lineRule="auto"/>
              <w:ind w:left="284" w:hanging="284"/>
              <w:contextualSpacing w:val="0"/>
              <w:rPr>
                <w:rFonts w:cs="Calibri"/>
                <w:szCs w:val="22"/>
              </w:rPr>
            </w:pPr>
            <w:r w:rsidRPr="00EE0FF7">
              <w:rPr>
                <w:rFonts w:cs="Calibri"/>
                <w:szCs w:val="22"/>
              </w:rPr>
              <w:t xml:space="preserve">High-level </w:t>
            </w:r>
            <w:r w:rsidR="00D025C8">
              <w:rPr>
                <w:rFonts w:cs="Calibri"/>
                <w:szCs w:val="22"/>
              </w:rPr>
              <w:t>p</w:t>
            </w:r>
            <w:r w:rsidR="00736659" w:rsidRPr="00EE0FF7">
              <w:rPr>
                <w:rFonts w:cs="Calibri"/>
                <w:szCs w:val="22"/>
              </w:rPr>
              <w:t>anel discussion</w:t>
            </w:r>
            <w:r w:rsidRPr="00EE0FF7">
              <w:rPr>
                <w:rFonts w:cs="Calibri"/>
                <w:szCs w:val="22"/>
              </w:rPr>
              <w:t xml:space="preserve"> to commemorate the 70</w:t>
            </w:r>
            <w:r w:rsidRPr="00EE0FF7">
              <w:rPr>
                <w:rFonts w:cs="Calibri"/>
                <w:szCs w:val="22"/>
                <w:vertAlign w:val="superscript"/>
              </w:rPr>
              <w:t>th</w:t>
            </w:r>
            <w:r w:rsidRPr="00EE0FF7">
              <w:rPr>
                <w:rFonts w:cs="Calibri"/>
                <w:szCs w:val="22"/>
              </w:rPr>
              <w:t xml:space="preserve"> anniversary of the Universal Declaration of Human Rights and the 25</w:t>
            </w:r>
            <w:r w:rsidRPr="00EE0FF7">
              <w:rPr>
                <w:rFonts w:cs="Calibri"/>
                <w:szCs w:val="22"/>
                <w:vertAlign w:val="superscript"/>
              </w:rPr>
              <w:t>th</w:t>
            </w:r>
            <w:r w:rsidRPr="00EE0FF7">
              <w:rPr>
                <w:rFonts w:cs="Calibri"/>
                <w:szCs w:val="22"/>
              </w:rPr>
              <w:t xml:space="preserve"> anniversary of the Vienna Declaration and Programme of Action (HRC res. 35/1)</w:t>
            </w:r>
            <w:r w:rsidR="000B04E7" w:rsidRPr="00EE0FF7">
              <w:rPr>
                <w:rFonts w:cs="Calibri"/>
                <w:szCs w:val="22"/>
              </w:rPr>
              <w:t xml:space="preserve"> </w:t>
            </w:r>
            <w:r w:rsidR="000B04E7" w:rsidRPr="00EE0FF7">
              <w:rPr>
                <w:rFonts w:cs="Calibri"/>
                <w:bCs/>
                <w:i/>
                <w:iCs/>
                <w:szCs w:val="22"/>
              </w:rPr>
              <w:t xml:space="preserve">[accessible panel] </w:t>
            </w:r>
          </w:p>
          <w:p w14:paraId="5634F57B" w14:textId="1338560F" w:rsidR="00F628AA" w:rsidRPr="00EE0FF7" w:rsidRDefault="00F628AA" w:rsidP="00D025C8">
            <w:pPr>
              <w:pStyle w:val="ListParagraph"/>
              <w:numPr>
                <w:ilvl w:val="0"/>
                <w:numId w:val="9"/>
              </w:numPr>
              <w:spacing w:before="60" w:after="60" w:line="240" w:lineRule="auto"/>
              <w:ind w:left="284" w:hanging="284"/>
              <w:contextualSpacing w:val="0"/>
              <w:rPr>
                <w:rFonts w:cs="Calibri"/>
                <w:szCs w:val="22"/>
              </w:rPr>
            </w:pPr>
            <w:r w:rsidRPr="00EE0FF7">
              <w:rPr>
                <w:rFonts w:cs="Calibri"/>
                <w:szCs w:val="22"/>
                <w:lang w:val="en-US"/>
              </w:rPr>
              <w:t>Annual full-day meeting on the rights of the child (theme: “protecting the rights of the child in humanitarian situations”) (HRC res. 7/29, 19/37 and 34/16)</w:t>
            </w:r>
          </w:p>
          <w:p w14:paraId="2DB70019" w14:textId="67419257" w:rsidR="00D5347D" w:rsidRPr="00311655" w:rsidRDefault="00F628AA" w:rsidP="00D025C8">
            <w:pPr>
              <w:pStyle w:val="ListParagraph"/>
              <w:numPr>
                <w:ilvl w:val="0"/>
                <w:numId w:val="9"/>
              </w:numPr>
              <w:spacing w:before="60" w:after="60" w:line="240" w:lineRule="auto"/>
              <w:ind w:left="284" w:hanging="284"/>
              <w:contextualSpacing w:val="0"/>
              <w:rPr>
                <w:rFonts w:cs="Calibri"/>
                <w:szCs w:val="22"/>
              </w:rPr>
            </w:pPr>
            <w:r w:rsidRPr="00EE0FF7">
              <w:rPr>
                <w:rFonts w:cs="Calibri"/>
                <w:bCs/>
                <w:szCs w:val="22"/>
              </w:rPr>
              <w:t>Annual interactive debate on the rights of persons with disabilities (theme:</w:t>
            </w:r>
            <w:r w:rsidRPr="00EE0FF7">
              <w:rPr>
                <w:rFonts w:cs="Calibri"/>
                <w:szCs w:val="22"/>
              </w:rPr>
              <w:t xml:space="preserve"> </w:t>
            </w:r>
            <w:r w:rsidR="00B92EF2" w:rsidRPr="00EE0FF7">
              <w:rPr>
                <w:rFonts w:cs="Calibri"/>
                <w:szCs w:val="22"/>
              </w:rPr>
              <w:t>“</w:t>
            </w:r>
            <w:r w:rsidRPr="00EE0FF7">
              <w:rPr>
                <w:rFonts w:cs="Calibri"/>
                <w:bCs/>
                <w:szCs w:val="22"/>
              </w:rPr>
              <w:t>article 13 of the Convention on the Rights of Persons with Disabilities regarding access to justice</w:t>
            </w:r>
            <w:r w:rsidR="00B92EF2" w:rsidRPr="00EE0FF7">
              <w:rPr>
                <w:rFonts w:cs="Calibri"/>
                <w:bCs/>
                <w:szCs w:val="22"/>
              </w:rPr>
              <w:t>”</w:t>
            </w:r>
            <w:r w:rsidRPr="00EE0FF7">
              <w:rPr>
                <w:rFonts w:cs="Calibri"/>
                <w:bCs/>
                <w:szCs w:val="22"/>
              </w:rPr>
              <w:t>) (HRC res. 7/9 and 31/6) [</w:t>
            </w:r>
            <w:r w:rsidRPr="00EE0FF7">
              <w:rPr>
                <w:rFonts w:cs="Calibri"/>
                <w:bCs/>
                <w:i/>
                <w:szCs w:val="22"/>
              </w:rPr>
              <w:t>accessible panel</w:t>
            </w:r>
            <w:r w:rsidRPr="00311655">
              <w:rPr>
                <w:rFonts w:cs="Calibri"/>
                <w:bCs/>
                <w:i/>
                <w:szCs w:val="22"/>
              </w:rPr>
              <w:t>]</w:t>
            </w:r>
          </w:p>
          <w:p w14:paraId="2472101C" w14:textId="3DCF86DF" w:rsidR="00F628AA" w:rsidRPr="00027130" w:rsidRDefault="00736659" w:rsidP="00D025C8">
            <w:pPr>
              <w:pStyle w:val="Heading1"/>
              <w:spacing w:before="120"/>
              <w:rPr>
                <w:rFonts w:cs="Calibri"/>
                <w:color w:val="auto"/>
                <w:szCs w:val="22"/>
              </w:rPr>
            </w:pPr>
            <w:r w:rsidRPr="00027130">
              <w:rPr>
                <w:rFonts w:cs="Calibri"/>
                <w:color w:val="auto"/>
                <w:szCs w:val="22"/>
              </w:rPr>
              <w:t>Interactive dialogue</w:t>
            </w:r>
            <w:r w:rsidR="00634F15" w:rsidRPr="00027130">
              <w:rPr>
                <w:rFonts w:cs="Calibri"/>
                <w:color w:val="auto"/>
                <w:szCs w:val="22"/>
              </w:rPr>
              <w:t>s</w:t>
            </w:r>
          </w:p>
          <w:p w14:paraId="29109F4A" w14:textId="59C58428" w:rsidR="00C62FE8" w:rsidRPr="00311655" w:rsidRDefault="003E67DD" w:rsidP="00D025C8">
            <w:pPr>
              <w:numPr>
                <w:ilvl w:val="0"/>
                <w:numId w:val="9"/>
              </w:numPr>
              <w:spacing w:before="60" w:after="60"/>
              <w:ind w:left="284" w:hanging="284"/>
              <w:rPr>
                <w:rFonts w:cs="Calibri"/>
                <w:bCs/>
                <w:szCs w:val="22"/>
              </w:rPr>
            </w:pPr>
            <w:r w:rsidRPr="00311655">
              <w:rPr>
                <w:rFonts w:cs="Calibri"/>
                <w:bCs/>
                <w:szCs w:val="22"/>
              </w:rPr>
              <w:t>ID on the a</w:t>
            </w:r>
            <w:r w:rsidR="00F628AA" w:rsidRPr="00311655">
              <w:rPr>
                <w:rFonts w:cs="Calibri"/>
                <w:bCs/>
                <w:szCs w:val="22"/>
              </w:rPr>
              <w:t>nnual report of the SRSG on violence against children (GA res</w:t>
            </w:r>
            <w:r w:rsidR="00736659" w:rsidRPr="00311655">
              <w:rPr>
                <w:rFonts w:cs="Calibri"/>
                <w:bCs/>
                <w:szCs w:val="22"/>
              </w:rPr>
              <w:t xml:space="preserve">. </w:t>
            </w:r>
            <w:r w:rsidR="00F628AA" w:rsidRPr="00E376C2">
              <w:rPr>
                <w:rFonts w:cs="Calibri"/>
                <w:bCs/>
                <w:szCs w:val="22"/>
              </w:rPr>
              <w:t>72/</w:t>
            </w:r>
            <w:r w:rsidR="00311655" w:rsidRPr="00E376C2">
              <w:rPr>
                <w:rFonts w:cs="Calibri"/>
                <w:bCs/>
                <w:szCs w:val="22"/>
              </w:rPr>
              <w:t>245</w:t>
            </w:r>
            <w:r w:rsidR="00F628AA" w:rsidRPr="00311655">
              <w:rPr>
                <w:rFonts w:cs="Calibri"/>
                <w:bCs/>
                <w:szCs w:val="22"/>
              </w:rPr>
              <w:t>)</w:t>
            </w:r>
          </w:p>
          <w:p w14:paraId="20F68DA4" w14:textId="3EE7A2FB" w:rsidR="00C62FE8" w:rsidRPr="00311655" w:rsidRDefault="003E67DD" w:rsidP="00D025C8">
            <w:pPr>
              <w:numPr>
                <w:ilvl w:val="0"/>
                <w:numId w:val="9"/>
              </w:numPr>
              <w:spacing w:before="60" w:after="60"/>
              <w:ind w:left="284" w:hanging="284"/>
              <w:rPr>
                <w:rFonts w:cs="Calibri"/>
                <w:bCs/>
                <w:szCs w:val="22"/>
              </w:rPr>
            </w:pPr>
            <w:r w:rsidRPr="00311655">
              <w:rPr>
                <w:rFonts w:cs="Calibri"/>
                <w:bCs/>
                <w:szCs w:val="22"/>
              </w:rPr>
              <w:t>ID on the a</w:t>
            </w:r>
            <w:r w:rsidR="00F628AA" w:rsidRPr="00311655">
              <w:rPr>
                <w:rFonts w:cs="Calibri"/>
                <w:bCs/>
                <w:szCs w:val="22"/>
              </w:rPr>
              <w:t xml:space="preserve">nnual report of the SRSG for children and armed conflict (GA res. </w:t>
            </w:r>
            <w:r w:rsidR="00F628AA" w:rsidRPr="00E376C2">
              <w:rPr>
                <w:rFonts w:cs="Calibri"/>
                <w:bCs/>
                <w:szCs w:val="22"/>
              </w:rPr>
              <w:t>72/</w:t>
            </w:r>
            <w:r w:rsidR="00311655" w:rsidRPr="00E376C2">
              <w:rPr>
                <w:rFonts w:cs="Calibri"/>
                <w:bCs/>
                <w:szCs w:val="22"/>
              </w:rPr>
              <w:t>245</w:t>
            </w:r>
            <w:r w:rsidR="00F628AA" w:rsidRPr="00311655">
              <w:rPr>
                <w:rFonts w:cs="Calibri"/>
                <w:bCs/>
                <w:szCs w:val="22"/>
              </w:rPr>
              <w:t>)</w:t>
            </w:r>
          </w:p>
          <w:p w14:paraId="4EEE7430" w14:textId="7FE4E9F8" w:rsidR="00C62FE8" w:rsidRPr="00311655" w:rsidRDefault="003E67DD" w:rsidP="00D025C8">
            <w:pPr>
              <w:numPr>
                <w:ilvl w:val="0"/>
                <w:numId w:val="9"/>
              </w:numPr>
              <w:spacing w:before="60" w:after="60"/>
              <w:ind w:left="284" w:hanging="284"/>
              <w:rPr>
                <w:rFonts w:cs="Calibri"/>
                <w:bCs/>
                <w:szCs w:val="22"/>
              </w:rPr>
            </w:pPr>
            <w:r w:rsidRPr="00311655">
              <w:rPr>
                <w:rFonts w:cs="Calibri"/>
                <w:bCs/>
                <w:szCs w:val="22"/>
              </w:rPr>
              <w:t>ID on the r</w:t>
            </w:r>
            <w:r w:rsidR="00F628AA" w:rsidRPr="00311655">
              <w:rPr>
                <w:rFonts w:cs="Calibri"/>
                <w:bCs/>
                <w:szCs w:val="22"/>
              </w:rPr>
              <w:t xml:space="preserve">eport of the SR on the sale and sexual exploitation of children, including child prostitution, child pornography and other child sexual abuse material (HRC res. 7/13, 34/16 and GA res. </w:t>
            </w:r>
            <w:r w:rsidR="00F628AA" w:rsidRPr="00E376C2">
              <w:rPr>
                <w:rFonts w:cs="Calibri"/>
                <w:bCs/>
                <w:szCs w:val="22"/>
              </w:rPr>
              <w:t>72/</w:t>
            </w:r>
            <w:r w:rsidR="00311655" w:rsidRPr="00E376C2">
              <w:rPr>
                <w:rFonts w:cs="Calibri"/>
                <w:bCs/>
                <w:szCs w:val="22"/>
              </w:rPr>
              <w:t>245</w:t>
            </w:r>
            <w:r w:rsidR="00F628AA" w:rsidRPr="00311655">
              <w:rPr>
                <w:rFonts w:cs="Calibri"/>
                <w:bCs/>
                <w:szCs w:val="22"/>
              </w:rPr>
              <w:t>)</w:t>
            </w:r>
          </w:p>
          <w:p w14:paraId="1B871D45" w14:textId="00047F34"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the protection of human rights and fundamental freedoms while counter</w:t>
            </w:r>
            <w:r w:rsidR="00C47781" w:rsidRPr="00EE0FF7">
              <w:rPr>
                <w:rFonts w:cs="Calibri"/>
                <w:bCs/>
                <w:szCs w:val="22"/>
              </w:rPr>
              <w:t>ing terrorism (HRC res. 31/3,</w:t>
            </w:r>
            <w:r w:rsidR="00F628AA" w:rsidRPr="00EE0FF7">
              <w:rPr>
                <w:rFonts w:cs="Calibri"/>
                <w:bCs/>
                <w:szCs w:val="22"/>
              </w:rPr>
              <w:t xml:space="preserve"> 33/21</w:t>
            </w:r>
            <w:r w:rsidR="00C47781" w:rsidRPr="00EE0FF7">
              <w:rPr>
                <w:rFonts w:cs="Calibri"/>
                <w:bCs/>
                <w:szCs w:val="22"/>
              </w:rPr>
              <w:t xml:space="preserve"> and 35/34</w:t>
            </w:r>
            <w:r w:rsidR="00F628AA" w:rsidRPr="00EE0FF7">
              <w:rPr>
                <w:rFonts w:cs="Calibri"/>
                <w:bCs/>
                <w:szCs w:val="22"/>
              </w:rPr>
              <w:t>)</w:t>
            </w:r>
          </w:p>
          <w:p w14:paraId="6F3D0B10" w14:textId="7C104B61" w:rsidR="00C62FE8" w:rsidRPr="00EE0FF7" w:rsidRDefault="003E67DD" w:rsidP="00D025C8">
            <w:pPr>
              <w:numPr>
                <w:ilvl w:val="0"/>
                <w:numId w:val="9"/>
              </w:numPr>
              <w:spacing w:before="60" w:after="60"/>
              <w:ind w:left="284" w:hanging="284"/>
              <w:rPr>
                <w:rFonts w:cs="Calibri"/>
                <w:bCs/>
                <w:szCs w:val="22"/>
              </w:rPr>
            </w:pPr>
            <w:r w:rsidRPr="00EE0FF7">
              <w:rPr>
                <w:rFonts w:cs="Calibri"/>
                <w:szCs w:val="22"/>
              </w:rPr>
              <w:lastRenderedPageBreak/>
              <w:t>ID on the j</w:t>
            </w:r>
            <w:r w:rsidR="008B0A9A" w:rsidRPr="00EE0FF7">
              <w:rPr>
                <w:rFonts w:cs="Calibri"/>
                <w:szCs w:val="22"/>
              </w:rPr>
              <w:t>oint study of the Special Adviser of the SG on the Prevention of Genocide and the SR on truth, justice, reparation and guarantees of non-recurrence on the contribution of transitional justice to the prevention of gross human rights and humanitarian law, and their recurrence (HRC res. 33/19)</w:t>
            </w:r>
          </w:p>
          <w:p w14:paraId="11869126" w14:textId="4B185F6F"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the right to food (HRC res. 22/9 and 34/12)</w:t>
            </w:r>
          </w:p>
          <w:p w14:paraId="20653CB5" w14:textId="50B56D63"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freedom of religion or belief (HRC res. 22/20 and 34/10)</w:t>
            </w:r>
          </w:p>
          <w:p w14:paraId="543594BC" w14:textId="22DF9202"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in the field of cultural rights (HRC res. 19/6 and 34/2)</w:t>
            </w:r>
          </w:p>
          <w:p w14:paraId="31A40741" w14:textId="7A9ACCC7"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szCs w:val="22"/>
              </w:rPr>
              <w:t>eport of the IE on foreign debt on the effects of foreign debt and other related international financial obligations of States on the full enjoyment of all human rights, particularly economic, social and cultural rights (HRC res. 25/16 and 34/3)</w:t>
            </w:r>
          </w:p>
          <w:p w14:paraId="261D6DF4" w14:textId="49116AEA"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the right to privacy (HRC res. 28/16)</w:t>
            </w:r>
          </w:p>
          <w:p w14:paraId="3FD461DF" w14:textId="3430A326" w:rsidR="00C62FE8" w:rsidRPr="00F36462"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w:t>
            </w:r>
            <w:r w:rsidR="00315893">
              <w:rPr>
                <w:rFonts w:cs="Calibri"/>
                <w:bCs/>
                <w:szCs w:val="22"/>
              </w:rPr>
              <w:t>s</w:t>
            </w:r>
            <w:r w:rsidR="00F628AA" w:rsidRPr="00EE0FF7">
              <w:rPr>
                <w:rFonts w:cs="Calibri"/>
                <w:bCs/>
                <w:szCs w:val="22"/>
              </w:rPr>
              <w:t xml:space="preserve"> of the SR on the issue of human rights obligations relating to the enjoyment of a safe, clean, healthy and sustainable environment (HRC res. 19/10</w:t>
            </w:r>
            <w:r w:rsidR="00315893">
              <w:rPr>
                <w:rFonts w:cs="Calibri"/>
                <w:bCs/>
                <w:szCs w:val="22"/>
              </w:rPr>
              <w:t>,</w:t>
            </w:r>
            <w:r w:rsidR="00F628AA" w:rsidRPr="00EE0FF7">
              <w:rPr>
                <w:rFonts w:cs="Calibri"/>
                <w:bCs/>
                <w:szCs w:val="22"/>
              </w:rPr>
              <w:t xml:space="preserve"> 28/11</w:t>
            </w:r>
            <w:r w:rsidR="00315893">
              <w:rPr>
                <w:rFonts w:cs="Calibri"/>
                <w:bCs/>
                <w:szCs w:val="22"/>
              </w:rPr>
              <w:t>and 34/20</w:t>
            </w:r>
            <w:r w:rsidR="00F628AA" w:rsidRPr="00EE0FF7">
              <w:rPr>
                <w:rFonts w:cs="Calibri"/>
                <w:bCs/>
                <w:szCs w:val="22"/>
              </w:rPr>
              <w:t>)</w:t>
            </w:r>
          </w:p>
          <w:p w14:paraId="27D8CB08" w14:textId="0E716C6F"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IE on the enjoyment of human rights by persons with albinism (HRC res. 28/6)</w:t>
            </w:r>
          </w:p>
          <w:p w14:paraId="321F4735" w14:textId="7AC6E8C3"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the rights of persons with disabilities (HRC res.</w:t>
            </w:r>
            <w:r w:rsidR="0017182B" w:rsidRPr="00EE0FF7">
              <w:rPr>
                <w:rFonts w:cs="Calibri"/>
                <w:bCs/>
                <w:szCs w:val="22"/>
              </w:rPr>
              <w:t xml:space="preserve"> 35/6</w:t>
            </w:r>
            <w:r w:rsidR="00F628AA" w:rsidRPr="00EE0FF7">
              <w:rPr>
                <w:rFonts w:cs="Calibri"/>
                <w:bCs/>
                <w:szCs w:val="22"/>
              </w:rPr>
              <w:t>)</w:t>
            </w:r>
          </w:p>
          <w:p w14:paraId="6C3CFA29" w14:textId="6C9A8C35"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adequate housing as a component of the right to an adequate standard of living, and on the right to non-discrimination in this context (HRC res. 15/8, 25/17 and 34/9)</w:t>
            </w:r>
          </w:p>
          <w:p w14:paraId="4BBE241A" w14:textId="353C3CBB"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minority issues (HRC res. 16/6 and 25/5</w:t>
            </w:r>
            <w:r w:rsidR="00C70C97" w:rsidRPr="00EE0FF7">
              <w:rPr>
                <w:rFonts w:cs="Calibri"/>
                <w:bCs/>
                <w:szCs w:val="22"/>
              </w:rPr>
              <w:t xml:space="preserve"> and 34/6</w:t>
            </w:r>
            <w:r w:rsidR="00F628AA" w:rsidRPr="00EE0FF7">
              <w:rPr>
                <w:rFonts w:cs="Calibri"/>
                <w:bCs/>
                <w:szCs w:val="22"/>
              </w:rPr>
              <w:t>)</w:t>
            </w:r>
          </w:p>
          <w:p w14:paraId="4069C0DF" w14:textId="509BDCBB" w:rsidR="00C62FE8" w:rsidRPr="00EE0FF7" w:rsidRDefault="003E67DD" w:rsidP="00D025C8">
            <w:pPr>
              <w:numPr>
                <w:ilvl w:val="0"/>
                <w:numId w:val="9"/>
              </w:numPr>
              <w:spacing w:before="60" w:after="60"/>
              <w:ind w:left="284" w:hanging="284"/>
              <w:rPr>
                <w:rFonts w:cs="Calibri"/>
                <w:bCs/>
                <w:szCs w:val="22"/>
              </w:rPr>
            </w:pPr>
            <w:r w:rsidRPr="00EE0FF7">
              <w:rPr>
                <w:rFonts w:cs="Calibri"/>
                <w:bCs/>
                <w:szCs w:val="22"/>
              </w:rPr>
              <w:lastRenderedPageBreak/>
              <w:t>ID on the r</w:t>
            </w:r>
            <w:r w:rsidR="00F628AA" w:rsidRPr="00EE0FF7">
              <w:rPr>
                <w:rFonts w:cs="Calibri"/>
                <w:bCs/>
                <w:szCs w:val="22"/>
              </w:rPr>
              <w:t>eport of the SR on the situation of human ri</w:t>
            </w:r>
            <w:r w:rsidR="00C70C97" w:rsidRPr="00EE0FF7">
              <w:rPr>
                <w:rFonts w:cs="Calibri"/>
                <w:bCs/>
                <w:szCs w:val="22"/>
              </w:rPr>
              <w:t>ghts defenders (HRC res. 16/5 and 34/5</w:t>
            </w:r>
            <w:r w:rsidR="00F628AA" w:rsidRPr="00EE0FF7">
              <w:rPr>
                <w:rFonts w:cs="Calibri"/>
                <w:bCs/>
                <w:szCs w:val="22"/>
              </w:rPr>
              <w:t>)</w:t>
            </w:r>
          </w:p>
          <w:p w14:paraId="18B6DF93" w14:textId="082A2BCF" w:rsidR="00C93F47" w:rsidRPr="00EE0FF7" w:rsidRDefault="003E67DD" w:rsidP="00D025C8">
            <w:pPr>
              <w:numPr>
                <w:ilvl w:val="0"/>
                <w:numId w:val="9"/>
              </w:numPr>
              <w:spacing w:before="60" w:after="60"/>
              <w:ind w:left="284" w:hanging="284"/>
              <w:rPr>
                <w:rFonts w:cs="Calibri"/>
                <w:bCs/>
                <w:szCs w:val="22"/>
              </w:rPr>
            </w:pPr>
            <w:r w:rsidRPr="00EE0FF7">
              <w:rPr>
                <w:rFonts w:cs="Calibri"/>
                <w:bCs/>
                <w:szCs w:val="22"/>
              </w:rPr>
              <w:t>ID on the r</w:t>
            </w:r>
            <w:r w:rsidR="00F628AA" w:rsidRPr="00EE0FF7">
              <w:rPr>
                <w:rFonts w:cs="Calibri"/>
                <w:bCs/>
                <w:szCs w:val="22"/>
              </w:rPr>
              <w:t>eport of the SR on torture and other cruel, inhuman or degrading treatment or punishment (HRC res. 22/21 and 34/19)</w:t>
            </w:r>
          </w:p>
          <w:p w14:paraId="3CCED5D0" w14:textId="597715DB" w:rsidR="00F628AA" w:rsidRPr="00EE0FF7" w:rsidRDefault="00407D6E" w:rsidP="00D025C8">
            <w:pPr>
              <w:spacing w:before="120" w:after="120"/>
              <w:rPr>
                <w:rFonts w:cs="Calibri"/>
                <w:b/>
                <w:i/>
                <w:iCs/>
                <w:szCs w:val="22"/>
              </w:rPr>
            </w:pPr>
            <w:r w:rsidRPr="00EE0FF7">
              <w:rPr>
                <w:rFonts w:cs="Calibri"/>
                <w:b/>
                <w:i/>
                <w:szCs w:val="22"/>
              </w:rPr>
              <w:t>Other report</w:t>
            </w:r>
            <w:r w:rsidR="00634F15" w:rsidRPr="00EE0FF7">
              <w:rPr>
                <w:rFonts w:cs="Calibri"/>
                <w:b/>
                <w:i/>
                <w:szCs w:val="22"/>
              </w:rPr>
              <w:t>s</w:t>
            </w:r>
            <w:r w:rsidR="00F628AA" w:rsidRPr="00EE0FF7">
              <w:rPr>
                <w:rFonts w:cs="Calibri"/>
                <w:b/>
                <w:i/>
                <w:szCs w:val="22"/>
              </w:rPr>
              <w:t xml:space="preserve"> </w:t>
            </w:r>
          </w:p>
          <w:p w14:paraId="1BD73B94" w14:textId="7FFE232D" w:rsidR="007E73BA" w:rsidRPr="00EE0FF7" w:rsidRDefault="00F628AA" w:rsidP="00D025C8">
            <w:pPr>
              <w:numPr>
                <w:ilvl w:val="0"/>
                <w:numId w:val="9"/>
              </w:numPr>
              <w:spacing w:before="60" w:after="60"/>
              <w:ind w:left="284" w:hanging="284"/>
              <w:rPr>
                <w:rFonts w:cs="Calibri"/>
                <w:szCs w:val="22"/>
              </w:rPr>
            </w:pPr>
            <w:r w:rsidRPr="00EE0FF7">
              <w:rPr>
                <w:rFonts w:cs="Calibri"/>
                <w:bCs/>
                <w:szCs w:val="22"/>
              </w:rPr>
              <w:t>Annual report of the SG on the question of the realization in all countries of economic, social and cultural rights (HRC res. 34/4)</w:t>
            </w:r>
          </w:p>
          <w:p w14:paraId="4AA4BA62" w14:textId="151D0F66" w:rsidR="00966B04" w:rsidRPr="00EE0FF7" w:rsidRDefault="00966B04" w:rsidP="00D025C8">
            <w:pPr>
              <w:numPr>
                <w:ilvl w:val="0"/>
                <w:numId w:val="9"/>
              </w:numPr>
              <w:spacing w:before="60" w:after="60"/>
              <w:ind w:left="284" w:hanging="284"/>
              <w:rPr>
                <w:rFonts w:cs="Calibri"/>
                <w:szCs w:val="22"/>
              </w:rPr>
            </w:pPr>
            <w:r w:rsidRPr="00EE0FF7">
              <w:rPr>
                <w:rFonts w:cs="Calibri"/>
                <w:szCs w:val="22"/>
              </w:rPr>
              <w:t xml:space="preserve">Report of the SG on the safety of journalists and the issue of impunity </w:t>
            </w:r>
            <w:r w:rsidR="007E73BA" w:rsidRPr="00EE0FF7">
              <w:rPr>
                <w:rFonts w:cs="Calibri"/>
                <w:szCs w:val="22"/>
              </w:rPr>
              <w:t>(GA res. 70/162)</w:t>
            </w:r>
          </w:p>
          <w:p w14:paraId="5DBDEEBA" w14:textId="77777777" w:rsidR="00F628AA" w:rsidRPr="00EE0FF7" w:rsidRDefault="00F628AA" w:rsidP="00D025C8">
            <w:pPr>
              <w:numPr>
                <w:ilvl w:val="0"/>
                <w:numId w:val="9"/>
              </w:numPr>
              <w:spacing w:before="60" w:after="60"/>
              <w:ind w:left="284" w:hanging="284"/>
              <w:rPr>
                <w:rFonts w:cs="Calibri"/>
                <w:szCs w:val="22"/>
              </w:rPr>
            </w:pPr>
            <w:r w:rsidRPr="00EE0FF7">
              <w:rPr>
                <w:rFonts w:cs="Calibri"/>
                <w:bCs/>
                <w:szCs w:val="22"/>
              </w:rPr>
              <w:t>Report of the HC on protecting the rights of the child in humanitarian situations (HRC res. 34/16)</w:t>
            </w:r>
          </w:p>
          <w:p w14:paraId="4A133D7E" w14:textId="77777777" w:rsidR="00966B04" w:rsidRPr="00EE0FF7" w:rsidRDefault="00F628AA" w:rsidP="00D025C8">
            <w:pPr>
              <w:numPr>
                <w:ilvl w:val="0"/>
                <w:numId w:val="9"/>
              </w:numPr>
              <w:spacing w:before="60" w:after="60"/>
              <w:ind w:left="284" w:hanging="284"/>
              <w:rPr>
                <w:rFonts w:cs="Calibri"/>
                <w:bCs/>
                <w:szCs w:val="22"/>
              </w:rPr>
            </w:pPr>
            <w:r w:rsidRPr="00EE0FF7">
              <w:rPr>
                <w:rFonts w:cs="Calibri"/>
                <w:bCs/>
                <w:szCs w:val="22"/>
              </w:rPr>
              <w:t>Report of the HC on the rights of persons belonging to national, ethnic, religious and linguistic minorities (HRC res. 31/13)</w:t>
            </w:r>
            <w:r w:rsidRPr="00EE0FF7">
              <w:rPr>
                <w:rFonts w:cs="Calibri"/>
                <w:szCs w:val="22"/>
              </w:rPr>
              <w:t xml:space="preserve"> </w:t>
            </w:r>
          </w:p>
          <w:p w14:paraId="6C4A1D40" w14:textId="449E2078" w:rsidR="00F628AA" w:rsidRPr="00386B90" w:rsidRDefault="00F628AA" w:rsidP="00D025C8">
            <w:pPr>
              <w:numPr>
                <w:ilvl w:val="0"/>
                <w:numId w:val="9"/>
              </w:numPr>
              <w:spacing w:before="60" w:after="60"/>
              <w:ind w:left="284" w:hanging="284"/>
              <w:rPr>
                <w:rFonts w:cs="Calibri"/>
                <w:bCs/>
                <w:szCs w:val="22"/>
              </w:rPr>
            </w:pPr>
            <w:r w:rsidRPr="00EE0FF7">
              <w:rPr>
                <w:rFonts w:cs="Calibri"/>
                <w:szCs w:val="22"/>
              </w:rPr>
              <w:t xml:space="preserve">Report of the HC </w:t>
            </w:r>
            <w:r w:rsidR="00966B04" w:rsidRPr="00EE0FF7">
              <w:rPr>
                <w:rFonts w:cs="Calibri"/>
                <w:szCs w:val="22"/>
              </w:rPr>
              <w:t xml:space="preserve">on the relationship between the realization of the right to work and the implementation of relevant targets in the Sustainable Development Goals </w:t>
            </w:r>
            <w:r w:rsidRPr="00EE0FF7">
              <w:rPr>
                <w:rFonts w:cs="Calibri"/>
                <w:szCs w:val="22"/>
              </w:rPr>
              <w:t>(HRC res. 3</w:t>
            </w:r>
            <w:r w:rsidR="00966B04" w:rsidRPr="00EE0FF7">
              <w:rPr>
                <w:rFonts w:cs="Calibri"/>
                <w:szCs w:val="22"/>
              </w:rPr>
              <w:t>4/14</w:t>
            </w:r>
            <w:r w:rsidRPr="00EE0FF7">
              <w:rPr>
                <w:rFonts w:cs="Calibri"/>
                <w:szCs w:val="22"/>
              </w:rPr>
              <w:t>)</w:t>
            </w:r>
          </w:p>
          <w:p w14:paraId="31D4056B" w14:textId="2D51F96D" w:rsidR="00386B90" w:rsidRPr="00386B90" w:rsidRDefault="00386B90" w:rsidP="00D025C8">
            <w:pPr>
              <w:numPr>
                <w:ilvl w:val="0"/>
                <w:numId w:val="9"/>
              </w:numPr>
              <w:spacing w:before="60" w:after="60"/>
              <w:ind w:left="284" w:hanging="284"/>
              <w:rPr>
                <w:rFonts w:cs="Calibri"/>
                <w:bCs/>
                <w:szCs w:val="22"/>
              </w:rPr>
            </w:pPr>
            <w:r w:rsidRPr="00386B90">
              <w:rPr>
                <w:rFonts w:cs="Calibri"/>
                <w:bCs/>
                <w:szCs w:val="22"/>
              </w:rPr>
              <w:t xml:space="preserve">Report of the HC on the principles and practical guidance on the protection of the human rights of migrants in vulnerable situations (HRC res. 35/17) </w:t>
            </w:r>
          </w:p>
          <w:p w14:paraId="6AF0095B" w14:textId="3BAED871" w:rsidR="00966B04" w:rsidRPr="00EE0FF7" w:rsidRDefault="00F628AA" w:rsidP="00D025C8">
            <w:pPr>
              <w:numPr>
                <w:ilvl w:val="0"/>
                <w:numId w:val="9"/>
              </w:numPr>
              <w:spacing w:before="120" w:after="120"/>
              <w:ind w:left="284" w:hanging="284"/>
              <w:rPr>
                <w:rFonts w:cs="Calibri"/>
                <w:szCs w:val="22"/>
              </w:rPr>
            </w:pPr>
            <w:r w:rsidRPr="00EE0FF7">
              <w:rPr>
                <w:rFonts w:cs="Calibri"/>
                <w:bCs/>
                <w:iCs/>
                <w:szCs w:val="22"/>
              </w:rPr>
              <w:t xml:space="preserve">Summary report of the HC on the </w:t>
            </w:r>
            <w:r w:rsidR="00D025C8">
              <w:rPr>
                <w:rFonts w:cs="Calibri"/>
                <w:bCs/>
                <w:iCs/>
                <w:szCs w:val="22"/>
              </w:rPr>
              <w:t>p</w:t>
            </w:r>
            <w:r w:rsidR="00736659" w:rsidRPr="00EE0FF7">
              <w:rPr>
                <w:rFonts w:cs="Calibri"/>
                <w:bCs/>
                <w:iCs/>
                <w:szCs w:val="22"/>
              </w:rPr>
              <w:t>anel discussion</w:t>
            </w:r>
            <w:r w:rsidRPr="00EE0FF7">
              <w:rPr>
                <w:rFonts w:cs="Calibri"/>
                <w:bCs/>
                <w:iCs/>
                <w:szCs w:val="22"/>
              </w:rPr>
              <w:t xml:space="preserve"> on the impact of multiple and intersecting forms of discrimination and violence in the context of racism, racial discrimination, xenophobia and related intolerance on the full enjoyment of all human rights by women and girls</w:t>
            </w:r>
            <w:r w:rsidR="00966B04" w:rsidRPr="00EE0FF7">
              <w:rPr>
                <w:rFonts w:cs="Calibri"/>
                <w:bCs/>
                <w:iCs/>
                <w:szCs w:val="22"/>
              </w:rPr>
              <w:t>, held at the</w:t>
            </w:r>
            <w:r w:rsidRPr="00EE0FF7">
              <w:rPr>
                <w:rFonts w:cs="Calibri"/>
                <w:bCs/>
                <w:iCs/>
                <w:szCs w:val="22"/>
              </w:rPr>
              <w:t xml:space="preserve"> 3</w:t>
            </w:r>
            <w:r w:rsidR="00966B04" w:rsidRPr="00EE0FF7">
              <w:rPr>
                <w:rFonts w:cs="Calibri"/>
                <w:bCs/>
                <w:iCs/>
                <w:szCs w:val="22"/>
              </w:rPr>
              <w:t>6</w:t>
            </w:r>
            <w:r w:rsidRPr="00EE0FF7">
              <w:rPr>
                <w:rFonts w:cs="Calibri"/>
                <w:bCs/>
                <w:iCs/>
                <w:szCs w:val="22"/>
              </w:rPr>
              <w:t>th session (HRC res. 32/17)</w:t>
            </w:r>
          </w:p>
          <w:p w14:paraId="088BCB2B" w14:textId="77777777" w:rsidR="00DC2D9E" w:rsidRPr="00EE0FF7" w:rsidRDefault="00DC2D9E" w:rsidP="00D025C8">
            <w:pPr>
              <w:numPr>
                <w:ilvl w:val="0"/>
                <w:numId w:val="9"/>
              </w:numPr>
              <w:spacing w:before="60" w:after="60"/>
              <w:ind w:left="284" w:hanging="284"/>
              <w:rPr>
                <w:rFonts w:cs="Calibri"/>
                <w:szCs w:val="22"/>
              </w:rPr>
            </w:pPr>
            <w:r w:rsidRPr="00EE0FF7">
              <w:rPr>
                <w:rFonts w:cs="Calibri"/>
                <w:szCs w:val="22"/>
              </w:rPr>
              <w:t>Study of OHCHR on article 13 of the Convention on the rights of persons with disabilities (HRC res. 31/6)</w:t>
            </w:r>
          </w:p>
          <w:p w14:paraId="5F92A99F" w14:textId="777B20B4" w:rsidR="00E82E45" w:rsidRPr="00EE0FF7" w:rsidRDefault="00966B04" w:rsidP="00D025C8">
            <w:pPr>
              <w:numPr>
                <w:ilvl w:val="0"/>
                <w:numId w:val="9"/>
              </w:numPr>
              <w:spacing w:before="120" w:after="120"/>
              <w:ind w:left="284" w:hanging="284"/>
              <w:rPr>
                <w:rFonts w:cs="Calibri"/>
                <w:szCs w:val="22"/>
              </w:rPr>
            </w:pPr>
            <w:r w:rsidRPr="00EE0FF7">
              <w:rPr>
                <w:rFonts w:cs="Calibri"/>
                <w:szCs w:val="22"/>
              </w:rPr>
              <w:lastRenderedPageBreak/>
              <w:t xml:space="preserve">Report of OHCHR on the biennial </w:t>
            </w:r>
            <w:r w:rsidR="00D025C8">
              <w:rPr>
                <w:rFonts w:cs="Calibri"/>
                <w:szCs w:val="22"/>
              </w:rPr>
              <w:t>p</w:t>
            </w:r>
            <w:r w:rsidR="00736659" w:rsidRPr="00EE0FF7">
              <w:rPr>
                <w:rFonts w:cs="Calibri"/>
                <w:szCs w:val="22"/>
              </w:rPr>
              <w:t>anel discussion</w:t>
            </w:r>
            <w:r w:rsidRPr="00EE0FF7">
              <w:rPr>
                <w:rFonts w:cs="Calibri"/>
                <w:szCs w:val="22"/>
              </w:rPr>
              <w:t xml:space="preserve"> on the issue of unilateral coe</w:t>
            </w:r>
            <w:r w:rsidR="00D025C8">
              <w:rPr>
                <w:rFonts w:cs="Calibri"/>
                <w:szCs w:val="22"/>
              </w:rPr>
              <w:t>rcive measures and human rights</w:t>
            </w:r>
            <w:r w:rsidRPr="00EE0FF7">
              <w:rPr>
                <w:rFonts w:cs="Calibri"/>
                <w:szCs w:val="22"/>
              </w:rPr>
              <w:t>, held at the 36</w:t>
            </w:r>
            <w:r w:rsidR="005E1B76" w:rsidRPr="00EE0FF7">
              <w:rPr>
                <w:rFonts w:cs="Calibri"/>
                <w:szCs w:val="22"/>
              </w:rPr>
              <w:t>th</w:t>
            </w:r>
            <w:r w:rsidRPr="00EE0FF7">
              <w:rPr>
                <w:rFonts w:cs="Calibri"/>
                <w:szCs w:val="22"/>
              </w:rPr>
              <w:t xml:space="preserve"> session (HRC res. 34/13)</w:t>
            </w:r>
          </w:p>
          <w:p w14:paraId="6B2F887C" w14:textId="77777777" w:rsidR="007E73BA" w:rsidRPr="00EE0FF7" w:rsidRDefault="007E73BA" w:rsidP="00D025C8">
            <w:pPr>
              <w:numPr>
                <w:ilvl w:val="0"/>
                <w:numId w:val="9"/>
              </w:numPr>
              <w:spacing w:before="60" w:after="60"/>
              <w:ind w:left="284" w:hanging="284"/>
              <w:rPr>
                <w:rFonts w:cs="Calibri"/>
                <w:szCs w:val="22"/>
              </w:rPr>
            </w:pPr>
            <w:r w:rsidRPr="00EE0FF7">
              <w:rPr>
                <w:rFonts w:cs="Calibri"/>
                <w:szCs w:val="22"/>
              </w:rPr>
              <w:t>Summary report of OHCHR on the open-ended seminar on exchanging national experiences and practices on the implementation of effective safeguards to prevent torture and other cruel, inhuman or degrading treatment or punishment during police custody or pre-trial detention (HRC res. 31/31)</w:t>
            </w:r>
          </w:p>
          <w:p w14:paraId="5BDD276A" w14:textId="3327DDDF" w:rsidR="00792B59" w:rsidRPr="00EE0FF7" w:rsidRDefault="001A2ABF" w:rsidP="00D025C8">
            <w:pPr>
              <w:numPr>
                <w:ilvl w:val="0"/>
                <w:numId w:val="9"/>
              </w:numPr>
              <w:spacing w:before="120" w:after="120"/>
              <w:ind w:left="284" w:hanging="284"/>
              <w:rPr>
                <w:rFonts w:cs="Calibri"/>
                <w:szCs w:val="22"/>
              </w:rPr>
            </w:pPr>
            <w:r w:rsidRPr="00EE0FF7">
              <w:rPr>
                <w:rFonts w:cs="Calibri"/>
                <w:szCs w:val="22"/>
              </w:rPr>
              <w:t xml:space="preserve">Summary report of OHCHR on the </w:t>
            </w:r>
            <w:r w:rsidR="00D025C8">
              <w:rPr>
                <w:rFonts w:cs="Calibri"/>
                <w:szCs w:val="22"/>
              </w:rPr>
              <w:t>p</w:t>
            </w:r>
            <w:r w:rsidR="00736659" w:rsidRPr="00EE0FF7">
              <w:rPr>
                <w:rFonts w:cs="Calibri"/>
                <w:szCs w:val="22"/>
              </w:rPr>
              <w:t>anel discussion</w:t>
            </w:r>
            <w:r w:rsidRPr="00EE0FF7">
              <w:rPr>
                <w:rFonts w:cs="Calibri"/>
                <w:szCs w:val="22"/>
              </w:rPr>
              <w:t xml:space="preserve"> on violence against women and girls, held at the 35</w:t>
            </w:r>
            <w:r w:rsidR="005E1B76" w:rsidRPr="00EE0FF7">
              <w:rPr>
                <w:rFonts w:cs="Calibri"/>
                <w:szCs w:val="22"/>
              </w:rPr>
              <w:t>th</w:t>
            </w:r>
            <w:r w:rsidRPr="00EE0FF7">
              <w:rPr>
                <w:rFonts w:cs="Calibri"/>
                <w:szCs w:val="22"/>
              </w:rPr>
              <w:t xml:space="preserve"> session (HRC res. 35/10)</w:t>
            </w:r>
          </w:p>
          <w:p w14:paraId="67B0D3FB" w14:textId="54E7FD16" w:rsidR="00F5386C" w:rsidRPr="00EE0FF7" w:rsidRDefault="00792B59" w:rsidP="00D025C8">
            <w:pPr>
              <w:numPr>
                <w:ilvl w:val="0"/>
                <w:numId w:val="9"/>
              </w:numPr>
              <w:spacing w:before="120" w:after="120"/>
              <w:ind w:left="284" w:hanging="284"/>
              <w:rPr>
                <w:rFonts w:cs="Calibri"/>
                <w:szCs w:val="22"/>
              </w:rPr>
            </w:pPr>
            <w:r w:rsidRPr="00EE0FF7">
              <w:rPr>
                <w:rFonts w:cs="Calibri"/>
                <w:szCs w:val="22"/>
              </w:rPr>
              <w:t xml:space="preserve">Summary report of OHCHR on the intersessional </w:t>
            </w:r>
            <w:r w:rsidR="00D025C8">
              <w:rPr>
                <w:rFonts w:cs="Calibri"/>
                <w:szCs w:val="22"/>
              </w:rPr>
              <w:t>p</w:t>
            </w:r>
            <w:r w:rsidR="00736659" w:rsidRPr="00EE0FF7">
              <w:rPr>
                <w:rFonts w:cs="Calibri"/>
                <w:szCs w:val="22"/>
              </w:rPr>
              <w:t>anel discussion</w:t>
            </w:r>
            <w:r w:rsidRPr="00EE0FF7">
              <w:rPr>
                <w:rFonts w:cs="Calibri"/>
                <w:szCs w:val="22"/>
              </w:rPr>
              <w:t xml:space="preserve"> on human rights, climate change, migrants and persons displaced across international borders, held on 6 October 2017 (HRC res. 35/20)</w:t>
            </w:r>
          </w:p>
          <w:p w14:paraId="2335956A" w14:textId="77777777" w:rsidR="004A415D" w:rsidRPr="004A415D" w:rsidRDefault="005811B0" w:rsidP="00D025C8">
            <w:pPr>
              <w:numPr>
                <w:ilvl w:val="0"/>
                <w:numId w:val="9"/>
              </w:numPr>
              <w:spacing w:before="60" w:after="60"/>
              <w:ind w:left="284" w:hanging="284"/>
              <w:rPr>
                <w:rFonts w:cs="Calibri"/>
                <w:szCs w:val="22"/>
              </w:rPr>
            </w:pPr>
            <w:r w:rsidRPr="00EE0FF7">
              <w:rPr>
                <w:rFonts w:cs="Calibri"/>
                <w:szCs w:val="22"/>
              </w:rPr>
              <w:t xml:space="preserve">Summary report of the HC on the </w:t>
            </w:r>
            <w:r>
              <w:t xml:space="preserve">intersessional seminar on ways to prevent, contain and/or mitigate the detrimental impact of the damage to or destruction of cultural heritage on the enjoyment of human rights, </w:t>
            </w:r>
            <w:r w:rsidRPr="00830F2E">
              <w:t>including cultural rights by all, and on best practices in this regard (HRC res. 33/20)</w:t>
            </w:r>
            <w:r w:rsidR="004A415D" w:rsidRPr="00EE0FF7">
              <w:rPr>
                <w:rFonts w:cs="Calibri"/>
                <w:bCs/>
              </w:rPr>
              <w:t xml:space="preserve"> </w:t>
            </w:r>
          </w:p>
          <w:p w14:paraId="4346E73C" w14:textId="4EA8E6AB" w:rsidR="005811B0" w:rsidRPr="00123D18" w:rsidRDefault="004A415D" w:rsidP="00D025C8">
            <w:pPr>
              <w:numPr>
                <w:ilvl w:val="0"/>
                <w:numId w:val="9"/>
              </w:numPr>
              <w:spacing w:before="60" w:after="60"/>
              <w:ind w:left="284" w:hanging="284"/>
              <w:rPr>
                <w:rFonts w:cs="Calibri"/>
                <w:szCs w:val="22"/>
              </w:rPr>
            </w:pPr>
            <w:r w:rsidRPr="00EE0FF7">
              <w:rPr>
                <w:rFonts w:cs="Calibri"/>
                <w:bCs/>
              </w:rPr>
              <w:t xml:space="preserve">Final report of the IE on the promotion of a democratic and equitable international order on </w:t>
            </w:r>
            <w:r w:rsidRPr="00830F2E">
              <w:t>his studies conducted during the last six years of his mandate</w:t>
            </w:r>
            <w:r w:rsidRPr="00EE0FF7">
              <w:rPr>
                <w:rFonts w:cs="Calibri"/>
                <w:bCs/>
              </w:rPr>
              <w:t xml:space="preserve"> (HRC res. 36/4)</w:t>
            </w:r>
            <w:r w:rsidRPr="00EE0FF7">
              <w:rPr>
                <w:rFonts w:cs="Calibri"/>
                <w:szCs w:val="22"/>
              </w:rPr>
              <w:t xml:space="preserve"> </w:t>
            </w:r>
          </w:p>
          <w:p w14:paraId="5216E3C6" w14:textId="5648C75C" w:rsidR="008A1FC7" w:rsidRPr="00EE0FF7" w:rsidRDefault="008A1FC7" w:rsidP="00D025C8">
            <w:pPr>
              <w:numPr>
                <w:ilvl w:val="0"/>
                <w:numId w:val="9"/>
              </w:numPr>
              <w:spacing w:before="60" w:after="60"/>
              <w:ind w:left="284" w:hanging="284"/>
              <w:rPr>
                <w:rFonts w:cs="Calibri"/>
                <w:bCs/>
                <w:szCs w:val="22"/>
              </w:rPr>
            </w:pPr>
            <w:r w:rsidRPr="00EE0FF7">
              <w:rPr>
                <w:rFonts w:cs="Calibri"/>
                <w:bCs/>
                <w:szCs w:val="22"/>
              </w:rPr>
              <w:t xml:space="preserve">Report of the IGWG on transnational corporations and other business enterprises with respect to human rights on its third session (HRC res. 26/9) </w:t>
            </w:r>
          </w:p>
          <w:p w14:paraId="07F34ACF" w14:textId="04D1521D" w:rsidR="002C4BAE" w:rsidRPr="00EE0FF7" w:rsidRDefault="002C4BAE" w:rsidP="00D025C8">
            <w:pPr>
              <w:spacing w:before="60" w:after="60"/>
              <w:rPr>
                <w:rFonts w:cs="Calibri"/>
                <w:szCs w:val="22"/>
              </w:rPr>
            </w:pPr>
          </w:p>
        </w:tc>
        <w:tc>
          <w:tcPr>
            <w:tcW w:w="1670" w:type="pct"/>
            <w:vMerge w:val="restart"/>
            <w:tcBorders>
              <w:bottom w:val="single" w:sz="4" w:space="0" w:color="auto"/>
              <w:right w:val="single" w:sz="4" w:space="0" w:color="auto"/>
            </w:tcBorders>
            <w:shd w:val="clear" w:color="auto" w:fill="auto"/>
          </w:tcPr>
          <w:p w14:paraId="2B9B1AFF" w14:textId="4311B4BF" w:rsidR="00F628AA" w:rsidRPr="00EE0FF7" w:rsidRDefault="00736659" w:rsidP="00D025C8">
            <w:pPr>
              <w:pStyle w:val="Heading1"/>
              <w:spacing w:before="120"/>
              <w:rPr>
                <w:rFonts w:cs="Calibri"/>
                <w:color w:val="auto"/>
                <w:szCs w:val="22"/>
              </w:rPr>
            </w:pPr>
            <w:r w:rsidRPr="00EE0FF7">
              <w:rPr>
                <w:rFonts w:cs="Calibri"/>
                <w:color w:val="auto"/>
                <w:szCs w:val="22"/>
              </w:rPr>
              <w:lastRenderedPageBreak/>
              <w:t>Panel discussions</w:t>
            </w:r>
          </w:p>
          <w:p w14:paraId="59203BF4" w14:textId="7CEBE11B" w:rsidR="00284397" w:rsidRPr="00EE0FF7" w:rsidRDefault="00ED547A"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szCs w:val="22"/>
              </w:rPr>
              <w:t>Annual full-</w:t>
            </w:r>
            <w:r w:rsidR="00F628AA" w:rsidRPr="00EE0FF7">
              <w:rPr>
                <w:rFonts w:cs="Calibri"/>
                <w:szCs w:val="22"/>
              </w:rPr>
              <w:t>day discussion on the human rights of women (HRC res. 6/30</w:t>
            </w:r>
            <w:r w:rsidR="000B04E7" w:rsidRPr="00EE0FF7">
              <w:rPr>
                <w:rFonts w:cs="Calibri"/>
                <w:szCs w:val="22"/>
              </w:rPr>
              <w:t xml:space="preserve"> and 35/10</w:t>
            </w:r>
            <w:r w:rsidR="00F628AA" w:rsidRPr="00EE0FF7">
              <w:rPr>
                <w:rFonts w:cs="Calibri"/>
                <w:szCs w:val="22"/>
              </w:rPr>
              <w:t>)</w:t>
            </w:r>
            <w:r w:rsidR="00284397" w:rsidRPr="00EE0FF7">
              <w:rPr>
                <w:rFonts w:cs="Calibri"/>
                <w:szCs w:val="22"/>
              </w:rPr>
              <w:t xml:space="preserve"> </w:t>
            </w:r>
          </w:p>
          <w:p w14:paraId="533DBF5B" w14:textId="285CA671" w:rsidR="00ED547A" w:rsidRPr="00EE0FF7" w:rsidRDefault="00736659" w:rsidP="00D025C8">
            <w:pPr>
              <w:pStyle w:val="ListParagraph"/>
              <w:numPr>
                <w:ilvl w:val="0"/>
                <w:numId w:val="11"/>
              </w:numPr>
              <w:spacing w:before="120" w:after="120" w:line="240" w:lineRule="auto"/>
              <w:ind w:left="324" w:hanging="284"/>
              <w:contextualSpacing w:val="0"/>
              <w:rPr>
                <w:rFonts w:cs="Calibri"/>
                <w:szCs w:val="22"/>
              </w:rPr>
            </w:pPr>
            <w:r w:rsidRPr="00EE0FF7">
              <w:rPr>
                <w:rFonts w:cs="Calibri"/>
                <w:bCs/>
                <w:iCs/>
                <w:szCs w:val="22"/>
              </w:rPr>
              <w:t>Panel discussion</w:t>
            </w:r>
            <w:r w:rsidR="00ED547A" w:rsidRPr="00EE0FF7">
              <w:rPr>
                <w:rFonts w:cs="Calibri"/>
                <w:bCs/>
                <w:iCs/>
                <w:szCs w:val="22"/>
              </w:rPr>
              <w:t xml:space="preserve"> on the human rights of</w:t>
            </w:r>
            <w:r w:rsidR="00ED547A" w:rsidRPr="00EE0FF7">
              <w:rPr>
                <w:rFonts w:ascii="Calibri" w:eastAsia="SimSun" w:hAnsi="Calibri"/>
                <w:bCs/>
                <w:color w:val="0000CC"/>
                <w:sz w:val="24"/>
                <w:szCs w:val="24"/>
                <w:lang w:val="en-US" w:eastAsia="zh-CN"/>
              </w:rPr>
              <w:t xml:space="preserve"> </w:t>
            </w:r>
            <w:r w:rsidR="00ED547A" w:rsidRPr="00EE0FF7">
              <w:rPr>
                <w:rFonts w:cs="Calibri"/>
                <w:bCs/>
                <w:iCs/>
                <w:szCs w:val="22"/>
                <w:lang w:val="en-US"/>
              </w:rPr>
              <w:t>internally displaced persons in commemoration of the twentieth anniversary of the Guiding Principles on Internal Displacement</w:t>
            </w:r>
            <w:r w:rsidR="00ED547A" w:rsidRPr="00EE0FF7">
              <w:rPr>
                <w:rFonts w:cs="Calibri"/>
                <w:bCs/>
                <w:iCs/>
                <w:szCs w:val="22"/>
              </w:rPr>
              <w:t xml:space="preserve">  (HRC </w:t>
            </w:r>
            <w:proofErr w:type="spellStart"/>
            <w:r w:rsidR="00ED547A" w:rsidRPr="00EE0FF7">
              <w:rPr>
                <w:rFonts w:cs="Calibri"/>
                <w:bCs/>
                <w:iCs/>
                <w:szCs w:val="22"/>
              </w:rPr>
              <w:t>dec.</w:t>
            </w:r>
            <w:proofErr w:type="spellEnd"/>
            <w:r w:rsidR="00ED547A" w:rsidRPr="00EE0FF7">
              <w:rPr>
                <w:rFonts w:cs="Calibri"/>
                <w:bCs/>
                <w:iCs/>
                <w:szCs w:val="22"/>
              </w:rPr>
              <w:t xml:space="preserve"> 35/101) </w:t>
            </w:r>
            <w:r w:rsidR="00ED547A" w:rsidRPr="00EE0FF7">
              <w:rPr>
                <w:rFonts w:cs="Calibri"/>
                <w:bCs/>
                <w:i/>
                <w:iCs/>
                <w:szCs w:val="22"/>
              </w:rPr>
              <w:t>[accessible panel]</w:t>
            </w:r>
          </w:p>
          <w:p w14:paraId="434331AD" w14:textId="048A3C81" w:rsidR="00284397" w:rsidRPr="00EE0FF7" w:rsidRDefault="00736659" w:rsidP="00D025C8">
            <w:pPr>
              <w:pStyle w:val="Heading1"/>
              <w:spacing w:before="120"/>
              <w:rPr>
                <w:rFonts w:cs="Calibri"/>
                <w:color w:val="auto"/>
                <w:szCs w:val="22"/>
              </w:rPr>
            </w:pPr>
            <w:r w:rsidRPr="00EE0FF7">
              <w:rPr>
                <w:rFonts w:cs="Calibri"/>
                <w:color w:val="auto"/>
                <w:szCs w:val="22"/>
              </w:rPr>
              <w:t>Interactive dialogue</w:t>
            </w:r>
            <w:r w:rsidR="00634F15" w:rsidRPr="00EE0FF7">
              <w:rPr>
                <w:rFonts w:cs="Calibri"/>
                <w:color w:val="auto"/>
                <w:szCs w:val="22"/>
              </w:rPr>
              <w:t>s</w:t>
            </w:r>
            <w:r w:rsidR="00284397" w:rsidRPr="00EE0FF7">
              <w:rPr>
                <w:rFonts w:cs="Calibri"/>
                <w:color w:val="auto"/>
                <w:szCs w:val="22"/>
              </w:rPr>
              <w:t xml:space="preserve"> </w:t>
            </w:r>
          </w:p>
          <w:p w14:paraId="24F5FAD9" w14:textId="58401387"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284397" w:rsidRPr="00EE0FF7">
              <w:rPr>
                <w:rFonts w:cs="Calibri"/>
                <w:szCs w:val="22"/>
              </w:rPr>
              <w:t>eport of the IE on protection against violence and discrimination based on sexual orientation and gender identity (HRC res. 32/2)</w:t>
            </w:r>
          </w:p>
          <w:p w14:paraId="37135E59" w14:textId="166B4A92"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284397" w:rsidRPr="00EE0FF7">
              <w:rPr>
                <w:rFonts w:cs="Calibri"/>
                <w:szCs w:val="22"/>
              </w:rPr>
              <w:t>eport of the SR on the enjoyment of the highest attainable standard of physical and mental health (HRC res. 33/9)</w:t>
            </w:r>
          </w:p>
          <w:p w14:paraId="1C5D6CDF" w14:textId="0F5AD4E6"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eport of the SR on the independence of judge</w:t>
            </w:r>
            <w:r w:rsidR="001A2ABF" w:rsidRPr="00EE0FF7">
              <w:rPr>
                <w:rFonts w:cs="Calibri"/>
                <w:szCs w:val="22"/>
              </w:rPr>
              <w:t>s and lawyers (HRC res. 26/7 and 35/11)</w:t>
            </w:r>
          </w:p>
          <w:p w14:paraId="467009B1" w14:textId="016F9BC9"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 xml:space="preserve">eport of the SR on the human rights of internally displaced persons (HRC res. 32/11) </w:t>
            </w:r>
          </w:p>
          <w:p w14:paraId="628B3F23" w14:textId="4E4E4F65"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bCs/>
                <w:szCs w:val="22"/>
              </w:rPr>
              <w:t>eport of the SR on the right to freedom of peaceful assembly and of ass</w:t>
            </w:r>
            <w:r w:rsidR="006A7738" w:rsidRPr="00EE0FF7">
              <w:rPr>
                <w:rFonts w:cs="Calibri"/>
                <w:bCs/>
                <w:szCs w:val="22"/>
              </w:rPr>
              <w:t>ociation (</w:t>
            </w:r>
            <w:r w:rsidR="00F628AA" w:rsidRPr="00EE0FF7">
              <w:rPr>
                <w:rFonts w:cs="Calibri"/>
                <w:bCs/>
                <w:szCs w:val="22"/>
              </w:rPr>
              <w:t>HRC res. 32/32)</w:t>
            </w:r>
          </w:p>
          <w:p w14:paraId="05632D61" w14:textId="2FAB27AC"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eport of the SR on the right to</w:t>
            </w:r>
            <w:r w:rsidR="00D5347D" w:rsidRPr="00EE0FF7">
              <w:rPr>
                <w:rFonts w:cs="Calibri"/>
                <w:szCs w:val="22"/>
              </w:rPr>
              <w:t xml:space="preserve"> education (HRC res. 8/4,  </w:t>
            </w:r>
            <w:r w:rsidR="00F628AA" w:rsidRPr="00EE0FF7">
              <w:rPr>
                <w:rFonts w:cs="Calibri"/>
                <w:szCs w:val="22"/>
              </w:rPr>
              <w:t>32/22</w:t>
            </w:r>
            <w:r w:rsidR="00D5347D" w:rsidRPr="00EE0FF7">
              <w:rPr>
                <w:rFonts w:cs="Calibri"/>
                <w:szCs w:val="22"/>
              </w:rPr>
              <w:t xml:space="preserve"> and 35/2</w:t>
            </w:r>
            <w:r w:rsidR="00F628AA" w:rsidRPr="00EE0FF7">
              <w:rPr>
                <w:rFonts w:cs="Calibri"/>
                <w:szCs w:val="22"/>
              </w:rPr>
              <w:t>)</w:t>
            </w:r>
          </w:p>
          <w:p w14:paraId="0A47AAA6" w14:textId="4162FBFD"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eport of the SR on violence against women (HRC res. 23/25 and 32/19)</w:t>
            </w:r>
          </w:p>
          <w:p w14:paraId="550D2990" w14:textId="71D8291C"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 xml:space="preserve">eport of the WG on human rights and transnational corporations and other business enterprises (HRC res. 17/4 and </w:t>
            </w:r>
            <w:r w:rsidR="001A2ABF" w:rsidRPr="00EE0FF7">
              <w:rPr>
                <w:rFonts w:cs="Calibri"/>
                <w:szCs w:val="22"/>
              </w:rPr>
              <w:t>35/7</w:t>
            </w:r>
            <w:r w:rsidR="00F628AA" w:rsidRPr="00EE0FF7">
              <w:rPr>
                <w:rFonts w:cs="Calibri"/>
                <w:szCs w:val="22"/>
              </w:rPr>
              <w:t>)</w:t>
            </w:r>
          </w:p>
          <w:p w14:paraId="2864D3EC" w14:textId="4B2D1710"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lastRenderedPageBreak/>
              <w:t>ID on the r</w:t>
            </w:r>
            <w:r w:rsidR="00F628AA" w:rsidRPr="00EE0FF7">
              <w:rPr>
                <w:rFonts w:cs="Calibri"/>
                <w:szCs w:val="22"/>
              </w:rPr>
              <w:t>eport of the IE on human rights and international solidarity (HRC res. 32/9</w:t>
            </w:r>
            <w:r w:rsidR="006718FE" w:rsidRPr="00EE0FF7">
              <w:rPr>
                <w:rFonts w:cs="Calibri"/>
                <w:szCs w:val="22"/>
              </w:rPr>
              <w:t xml:space="preserve"> and 35/3</w:t>
            </w:r>
            <w:r w:rsidR="00F628AA" w:rsidRPr="00EE0FF7">
              <w:rPr>
                <w:rFonts w:cs="Calibri"/>
                <w:szCs w:val="22"/>
              </w:rPr>
              <w:t>)</w:t>
            </w:r>
          </w:p>
          <w:p w14:paraId="1A099A49" w14:textId="6F89C110" w:rsidR="00284397"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eport of the WG on discrimination against women</w:t>
            </w:r>
            <w:r w:rsidR="00284397" w:rsidRPr="00EE0FF7">
              <w:rPr>
                <w:rFonts w:cs="Calibri"/>
                <w:szCs w:val="22"/>
              </w:rPr>
              <w:t xml:space="preserve"> in law and practice</w:t>
            </w:r>
            <w:r w:rsidR="00F628AA" w:rsidRPr="00EE0FF7">
              <w:rPr>
                <w:rFonts w:cs="Calibri"/>
                <w:szCs w:val="22"/>
              </w:rPr>
              <w:t xml:space="preserve"> (HRC res. 23/7 and 32/4)</w:t>
            </w:r>
          </w:p>
          <w:p w14:paraId="03419D23" w14:textId="1411F887" w:rsidR="00C40713"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eport of the SR on the human rights of migrants (HRC res. 29/2</w:t>
            </w:r>
            <w:r w:rsidR="00CC70A7" w:rsidRPr="00EE0FF7">
              <w:rPr>
                <w:rFonts w:cs="Calibri"/>
                <w:szCs w:val="22"/>
              </w:rPr>
              <w:t xml:space="preserve"> and 34/21</w:t>
            </w:r>
            <w:r w:rsidR="00F628AA" w:rsidRPr="00EE0FF7">
              <w:rPr>
                <w:rFonts w:cs="Calibri"/>
                <w:szCs w:val="22"/>
              </w:rPr>
              <w:t>)</w:t>
            </w:r>
          </w:p>
          <w:p w14:paraId="41AF13BA" w14:textId="35CFA6CE" w:rsidR="00C40713"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 xml:space="preserve">eport of the SR on extrajudicial, summary or arbitrary executions (HRC res. </w:t>
            </w:r>
            <w:r w:rsidR="00AC154B" w:rsidRPr="00EE0FF7">
              <w:rPr>
                <w:rFonts w:cs="Calibri"/>
                <w:szCs w:val="22"/>
              </w:rPr>
              <w:t>35/15</w:t>
            </w:r>
            <w:r w:rsidR="00F628AA" w:rsidRPr="00EE0FF7">
              <w:rPr>
                <w:rFonts w:cs="Calibri"/>
                <w:szCs w:val="22"/>
              </w:rPr>
              <w:t>)</w:t>
            </w:r>
          </w:p>
          <w:p w14:paraId="5F7A84E5" w14:textId="2983DEDA" w:rsidR="00C40713"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eport of the SR on</w:t>
            </w:r>
            <w:r w:rsidR="00F628AA" w:rsidRPr="00EE0FF7">
              <w:rPr>
                <w:rFonts w:cs="Calibri"/>
                <w:bCs/>
                <w:szCs w:val="22"/>
              </w:rPr>
              <w:t xml:space="preserve"> trafficking in persons, especially in women and children (HRC res. </w:t>
            </w:r>
            <w:r w:rsidR="006718FE" w:rsidRPr="00EE0FF7">
              <w:rPr>
                <w:rFonts w:cs="Calibri"/>
                <w:bCs/>
                <w:szCs w:val="22"/>
              </w:rPr>
              <w:t>20/1</w:t>
            </w:r>
            <w:r w:rsidR="00F628AA" w:rsidRPr="00EE0FF7">
              <w:rPr>
                <w:rFonts w:cs="Calibri"/>
                <w:bCs/>
                <w:szCs w:val="22"/>
              </w:rPr>
              <w:t xml:space="preserve"> and </w:t>
            </w:r>
            <w:r w:rsidR="006718FE" w:rsidRPr="00EE0FF7">
              <w:rPr>
                <w:rFonts w:cs="Calibri"/>
                <w:bCs/>
                <w:szCs w:val="22"/>
              </w:rPr>
              <w:t>35/5</w:t>
            </w:r>
            <w:r w:rsidR="00F628AA" w:rsidRPr="00EE0FF7">
              <w:rPr>
                <w:rFonts w:cs="Calibri"/>
                <w:bCs/>
                <w:szCs w:val="22"/>
              </w:rPr>
              <w:t>)</w:t>
            </w:r>
          </w:p>
          <w:p w14:paraId="1CB0BDB2" w14:textId="72D8F87A" w:rsidR="00C40713"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 xml:space="preserve">eport of the SR on extreme poverty and human rights (HRC res. 8/11 and </w:t>
            </w:r>
            <w:r w:rsidR="003C6D29" w:rsidRPr="00EE0FF7">
              <w:rPr>
                <w:rFonts w:cs="Calibri"/>
                <w:szCs w:val="22"/>
              </w:rPr>
              <w:t>35/19</w:t>
            </w:r>
            <w:r w:rsidR="00F628AA" w:rsidRPr="00EE0FF7">
              <w:rPr>
                <w:rFonts w:cs="Calibri"/>
                <w:szCs w:val="22"/>
              </w:rPr>
              <w:t>)</w:t>
            </w:r>
          </w:p>
          <w:p w14:paraId="0B05726D" w14:textId="4F1E0B87" w:rsidR="00F628AA"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F628AA" w:rsidRPr="00EE0FF7">
              <w:rPr>
                <w:rFonts w:cs="Calibri"/>
                <w:szCs w:val="22"/>
              </w:rPr>
              <w:t>eport of the SR on freedom of opinion and expression (HRC res. 34/18)</w:t>
            </w:r>
          </w:p>
          <w:p w14:paraId="43CB878E" w14:textId="16ED7027" w:rsidR="001A2ABF" w:rsidRPr="00EE0FF7" w:rsidRDefault="003E67DD"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szCs w:val="22"/>
              </w:rPr>
              <w:t>ID on the r</w:t>
            </w:r>
            <w:r w:rsidR="001A2ABF" w:rsidRPr="00EE0FF7">
              <w:rPr>
                <w:rFonts w:cs="Calibri"/>
                <w:szCs w:val="22"/>
              </w:rPr>
              <w:t>eport of the SR on the elimination of discrimination against persons affected by leprosy and their family members (HRC res. 35/9)</w:t>
            </w:r>
          </w:p>
          <w:p w14:paraId="6B037492" w14:textId="6E7E914A" w:rsidR="00F628AA" w:rsidRPr="00EE0FF7" w:rsidRDefault="00407D6E" w:rsidP="00D025C8">
            <w:pPr>
              <w:pStyle w:val="Heading1"/>
              <w:spacing w:before="120"/>
              <w:rPr>
                <w:rFonts w:cs="Calibri"/>
                <w:color w:val="auto"/>
                <w:szCs w:val="22"/>
              </w:rPr>
            </w:pPr>
            <w:r w:rsidRPr="00EE0FF7">
              <w:rPr>
                <w:rFonts w:cs="Calibri"/>
                <w:color w:val="auto"/>
                <w:szCs w:val="22"/>
              </w:rPr>
              <w:t>Other report</w:t>
            </w:r>
            <w:r w:rsidR="00634F15" w:rsidRPr="00EE0FF7">
              <w:rPr>
                <w:rFonts w:cs="Calibri"/>
                <w:color w:val="auto"/>
                <w:szCs w:val="22"/>
              </w:rPr>
              <w:t>s</w:t>
            </w:r>
            <w:r w:rsidR="00F746DF">
              <w:rPr>
                <w:rFonts w:cs="Calibri"/>
                <w:color w:val="auto"/>
                <w:szCs w:val="22"/>
              </w:rPr>
              <w:t xml:space="preserve"> and oral updates</w:t>
            </w:r>
          </w:p>
          <w:p w14:paraId="49D45A10" w14:textId="29402259" w:rsidR="00F746DF" w:rsidRDefault="00F746DF" w:rsidP="00D025C8">
            <w:pPr>
              <w:pStyle w:val="ListParagraph"/>
              <w:numPr>
                <w:ilvl w:val="0"/>
                <w:numId w:val="12"/>
              </w:numPr>
              <w:spacing w:before="60" w:after="60" w:line="240" w:lineRule="auto"/>
              <w:ind w:left="283" w:hanging="283"/>
              <w:contextualSpacing w:val="0"/>
              <w:rPr>
                <w:rFonts w:cs="Calibri"/>
                <w:szCs w:val="22"/>
              </w:rPr>
            </w:pPr>
            <w:r>
              <w:rPr>
                <w:rFonts w:cs="Calibri"/>
                <w:szCs w:val="22"/>
              </w:rPr>
              <w:t>O</w:t>
            </w:r>
            <w:r w:rsidRPr="00F746DF">
              <w:rPr>
                <w:rFonts w:cs="Calibri"/>
                <w:szCs w:val="22"/>
              </w:rPr>
              <w:t xml:space="preserve">ral update of the HC on </w:t>
            </w:r>
            <w:r w:rsidR="00590423">
              <w:rPr>
                <w:rFonts w:cs="Calibri"/>
                <w:szCs w:val="22"/>
              </w:rPr>
              <w:t xml:space="preserve">a report on </w:t>
            </w:r>
            <w:r w:rsidRPr="00F746DF">
              <w:rPr>
                <w:rFonts w:cs="Calibri"/>
                <w:szCs w:val="22"/>
              </w:rPr>
              <w:t>child, early and forced marriage with a focus on humanitarian settings (HRC res. 35/16)</w:t>
            </w:r>
          </w:p>
          <w:p w14:paraId="7E9BEEFC" w14:textId="1AB6314E" w:rsidR="00F628AA" w:rsidRPr="00EE0FF7" w:rsidRDefault="00F628AA" w:rsidP="00D025C8">
            <w:pPr>
              <w:pStyle w:val="ListParagraph"/>
              <w:numPr>
                <w:ilvl w:val="0"/>
                <w:numId w:val="12"/>
              </w:numPr>
              <w:spacing w:before="60" w:after="60" w:line="240" w:lineRule="auto"/>
              <w:ind w:left="318" w:hanging="284"/>
              <w:contextualSpacing w:val="0"/>
              <w:rPr>
                <w:rFonts w:cs="Calibri"/>
                <w:szCs w:val="22"/>
              </w:rPr>
            </w:pPr>
            <w:r w:rsidRPr="00EE0FF7">
              <w:rPr>
                <w:rFonts w:cs="Calibri"/>
                <w:szCs w:val="22"/>
              </w:rPr>
              <w:t xml:space="preserve">Report of the HC on </w:t>
            </w:r>
            <w:r w:rsidR="00C40713" w:rsidRPr="00EE0FF7">
              <w:rPr>
                <w:rFonts w:cs="Calibri"/>
                <w:szCs w:val="22"/>
              </w:rPr>
              <w:t>procedures and practices in respect of civil society involvement with regional and international organizations (HRC res. 32/31)</w:t>
            </w:r>
          </w:p>
          <w:p w14:paraId="6C224097" w14:textId="77777777" w:rsidR="00C40713" w:rsidRPr="00EE0FF7" w:rsidRDefault="00284397" w:rsidP="00D025C8">
            <w:pPr>
              <w:pStyle w:val="ListParagraph"/>
              <w:numPr>
                <w:ilvl w:val="0"/>
                <w:numId w:val="11"/>
              </w:numPr>
              <w:spacing w:before="60" w:after="60" w:line="240" w:lineRule="auto"/>
              <w:ind w:left="321" w:hanging="283"/>
              <w:contextualSpacing w:val="0"/>
              <w:rPr>
                <w:rFonts w:cs="Calibri"/>
                <w:szCs w:val="22"/>
              </w:rPr>
            </w:pPr>
            <w:r w:rsidRPr="00EE0FF7">
              <w:rPr>
                <w:rFonts w:cs="Calibri"/>
                <w:szCs w:val="22"/>
              </w:rPr>
              <w:t>Report of the HC on the effectiveness of State-based non-judicial mechanisms that are relevant for the respect by business enterprises for human rights, including in a cross-border context (HRC res. 32/10)</w:t>
            </w:r>
          </w:p>
          <w:p w14:paraId="6383CB79" w14:textId="2E8BB409" w:rsidR="00634F15" w:rsidRPr="00EE0FF7" w:rsidRDefault="00C40713" w:rsidP="00D025C8">
            <w:pPr>
              <w:pStyle w:val="ListParagraph"/>
              <w:numPr>
                <w:ilvl w:val="0"/>
                <w:numId w:val="11"/>
              </w:numPr>
              <w:spacing w:before="120" w:after="120" w:line="240" w:lineRule="auto"/>
              <w:ind w:left="321" w:hanging="283"/>
              <w:contextualSpacing w:val="0"/>
              <w:rPr>
                <w:rFonts w:cs="Calibri"/>
                <w:szCs w:val="22"/>
              </w:rPr>
            </w:pPr>
            <w:r w:rsidRPr="00EE0FF7">
              <w:rPr>
                <w:rFonts w:cs="Calibri"/>
                <w:szCs w:val="22"/>
              </w:rPr>
              <w:t xml:space="preserve">Summary report of OHCHR on the </w:t>
            </w:r>
            <w:r w:rsidR="00D025C8">
              <w:rPr>
                <w:rFonts w:cs="Calibri"/>
                <w:szCs w:val="22"/>
              </w:rPr>
              <w:t>p</w:t>
            </w:r>
            <w:r w:rsidR="00736659" w:rsidRPr="00EE0FF7">
              <w:rPr>
                <w:rFonts w:cs="Calibri"/>
                <w:szCs w:val="22"/>
              </w:rPr>
              <w:t>anel discussion</w:t>
            </w:r>
            <w:r w:rsidRPr="00EE0FF7">
              <w:rPr>
                <w:rFonts w:cs="Calibri"/>
                <w:szCs w:val="22"/>
              </w:rPr>
              <w:t xml:space="preserve"> on th</w:t>
            </w:r>
            <w:r w:rsidR="00F628AA" w:rsidRPr="00EE0FF7">
              <w:rPr>
                <w:rFonts w:cs="Calibri"/>
                <w:bCs/>
                <w:iCs/>
                <w:szCs w:val="22"/>
              </w:rPr>
              <w:t xml:space="preserve">e 10th anniversary of the United Nations </w:t>
            </w:r>
            <w:r w:rsidR="00F628AA" w:rsidRPr="00EE0FF7">
              <w:rPr>
                <w:rFonts w:cs="Calibri"/>
                <w:bCs/>
                <w:iCs/>
                <w:szCs w:val="22"/>
              </w:rPr>
              <w:lastRenderedPageBreak/>
              <w:t>Declaration on the Rights of Indigenous People</w:t>
            </w:r>
            <w:r w:rsidRPr="00EE0FF7">
              <w:rPr>
                <w:rFonts w:cs="Calibri"/>
                <w:bCs/>
                <w:iCs/>
                <w:szCs w:val="22"/>
              </w:rPr>
              <w:t>, held at the 36th session (HRC res. 33/13)</w:t>
            </w:r>
          </w:p>
          <w:p w14:paraId="79D3FDC7" w14:textId="4F559EF8" w:rsidR="00F628AA" w:rsidRPr="00EE0FF7" w:rsidRDefault="00C40713" w:rsidP="00D025C8">
            <w:pPr>
              <w:pStyle w:val="ListParagraph"/>
              <w:numPr>
                <w:ilvl w:val="0"/>
                <w:numId w:val="11"/>
              </w:numPr>
              <w:spacing w:before="120" w:after="120" w:line="240" w:lineRule="auto"/>
              <w:ind w:left="321" w:hanging="283"/>
              <w:contextualSpacing w:val="0"/>
              <w:rPr>
                <w:rFonts w:cs="Calibri"/>
                <w:szCs w:val="22"/>
              </w:rPr>
            </w:pPr>
            <w:r w:rsidRPr="00EE0FF7">
              <w:rPr>
                <w:rFonts w:cs="Calibri"/>
                <w:szCs w:val="22"/>
              </w:rPr>
              <w:t>S</w:t>
            </w:r>
            <w:r w:rsidR="00F628AA" w:rsidRPr="00EE0FF7">
              <w:rPr>
                <w:rFonts w:cs="Calibri"/>
                <w:szCs w:val="22"/>
              </w:rPr>
              <w:t xml:space="preserve">ummary report of the HC on the intersessional </w:t>
            </w:r>
            <w:r w:rsidR="00D025C8">
              <w:rPr>
                <w:rFonts w:cs="Calibri"/>
                <w:szCs w:val="22"/>
              </w:rPr>
              <w:t>p</w:t>
            </w:r>
            <w:r w:rsidR="00736659" w:rsidRPr="00EE0FF7">
              <w:rPr>
                <w:rFonts w:cs="Calibri"/>
                <w:szCs w:val="22"/>
              </w:rPr>
              <w:t>anel discussion</w:t>
            </w:r>
            <w:r w:rsidR="00F628AA" w:rsidRPr="00EE0FF7">
              <w:rPr>
                <w:rFonts w:cs="Calibri"/>
                <w:szCs w:val="22"/>
              </w:rPr>
              <w:t xml:space="preserve"> on the role of local government in the promotion and protection of human rights, held on</w:t>
            </w:r>
            <w:r w:rsidR="00634F15" w:rsidRPr="00EE0FF7">
              <w:rPr>
                <w:rFonts w:cs="Calibri"/>
                <w:szCs w:val="22"/>
              </w:rPr>
              <w:t xml:space="preserve"> 4 September 2017 (</w:t>
            </w:r>
            <w:r w:rsidR="00F628AA" w:rsidRPr="00EE0FF7">
              <w:rPr>
                <w:rFonts w:cs="Calibri"/>
                <w:szCs w:val="22"/>
              </w:rPr>
              <w:t>HRC res. 33/8)</w:t>
            </w:r>
          </w:p>
          <w:p w14:paraId="2C016E1D" w14:textId="35D65CE9" w:rsidR="00D5347D" w:rsidRPr="00EE0FF7" w:rsidRDefault="00D5347D" w:rsidP="00D025C8">
            <w:pPr>
              <w:pStyle w:val="ListParagraph"/>
              <w:numPr>
                <w:ilvl w:val="0"/>
                <w:numId w:val="11"/>
              </w:numPr>
              <w:spacing w:before="120" w:after="120" w:line="240" w:lineRule="auto"/>
              <w:ind w:left="324" w:hanging="284"/>
              <w:contextualSpacing w:val="0"/>
              <w:rPr>
                <w:rFonts w:cs="Calibri"/>
                <w:szCs w:val="22"/>
              </w:rPr>
            </w:pPr>
            <w:r w:rsidRPr="00EE0FF7">
              <w:rPr>
                <w:rFonts w:cs="Calibri"/>
                <w:szCs w:val="22"/>
              </w:rPr>
              <w:t xml:space="preserve">Summary report of OHCHR on the high-level </w:t>
            </w:r>
            <w:r w:rsidR="00D025C8">
              <w:rPr>
                <w:rFonts w:cs="Calibri"/>
                <w:szCs w:val="22"/>
              </w:rPr>
              <w:t>p</w:t>
            </w:r>
            <w:r w:rsidR="00736659" w:rsidRPr="00EE0FF7">
              <w:rPr>
                <w:rFonts w:cs="Calibri"/>
                <w:szCs w:val="22"/>
              </w:rPr>
              <w:t>anel discussion</w:t>
            </w:r>
            <w:r w:rsidRPr="00EE0FF7">
              <w:rPr>
                <w:rFonts w:cs="Calibri"/>
                <w:szCs w:val="22"/>
              </w:rPr>
              <w:t xml:space="preserve"> to commemorate the 70th anniversary of the Universal Declaration of Human Rights and the 25th anniversary of the Vienna Declaration and Programme of Action, held at the 37</w:t>
            </w:r>
            <w:r w:rsidR="00D0366A" w:rsidRPr="00EE0FF7">
              <w:rPr>
                <w:rFonts w:cs="Calibri"/>
                <w:szCs w:val="22"/>
              </w:rPr>
              <w:t>th</w:t>
            </w:r>
            <w:r w:rsidRPr="00EE0FF7">
              <w:rPr>
                <w:rFonts w:cs="Calibri"/>
                <w:szCs w:val="22"/>
              </w:rPr>
              <w:t xml:space="preserve"> session (HRC res. 35/1)</w:t>
            </w:r>
          </w:p>
          <w:p w14:paraId="26CC5F11" w14:textId="77777777" w:rsidR="001A2ABF" w:rsidRPr="00EE0FF7" w:rsidRDefault="001A2ABF"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szCs w:val="22"/>
              </w:rPr>
              <w:t>Report of the HC on promising practices and lessons learned, existing strategies and initiatives to engage men and boys in promoting and achieving gender equality (HRC res. 35/10)</w:t>
            </w:r>
          </w:p>
          <w:p w14:paraId="3FCAE5E8" w14:textId="2FA385A5" w:rsidR="00B4306C" w:rsidRPr="00EE0FF7" w:rsidRDefault="00792B59"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szCs w:val="22"/>
              </w:rPr>
              <w:t>Report of OHCHR on human rights protection gaps in the context of migration and displacement (HRC res. 35/20)</w:t>
            </w:r>
            <w:r w:rsidR="00B4306C" w:rsidRPr="00EE0FF7">
              <w:rPr>
                <w:rFonts w:cs="Calibri"/>
                <w:szCs w:val="22"/>
              </w:rPr>
              <w:t xml:space="preserve"> </w:t>
            </w:r>
          </w:p>
          <w:p w14:paraId="1B89AF35" w14:textId="40736091" w:rsidR="00792B59" w:rsidRPr="003A6695" w:rsidRDefault="00B4306C"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szCs w:val="22"/>
              </w:rPr>
              <w:t>Report of the HC on the contribution of the right to health framework to the effective implementation and achievement of the health-related SDGs (HRC res. 35/23)</w:t>
            </w:r>
          </w:p>
        </w:tc>
        <w:tc>
          <w:tcPr>
            <w:tcW w:w="1650" w:type="pct"/>
            <w:tcBorders>
              <w:left w:val="single" w:sz="4" w:space="0" w:color="auto"/>
              <w:bottom w:val="nil"/>
              <w:right w:val="single" w:sz="4" w:space="0" w:color="auto"/>
            </w:tcBorders>
            <w:shd w:val="clear" w:color="auto" w:fill="auto"/>
          </w:tcPr>
          <w:p w14:paraId="635F5CE0" w14:textId="0AA9897E" w:rsidR="00427059" w:rsidRPr="00EE0FF7" w:rsidRDefault="00736659" w:rsidP="00D025C8">
            <w:pPr>
              <w:pStyle w:val="Heading1"/>
              <w:spacing w:before="120"/>
              <w:rPr>
                <w:rFonts w:cs="Calibri"/>
                <w:color w:val="auto"/>
                <w:szCs w:val="22"/>
              </w:rPr>
            </w:pPr>
            <w:r w:rsidRPr="00EE0FF7">
              <w:rPr>
                <w:rFonts w:cs="Calibri"/>
                <w:color w:val="auto"/>
                <w:szCs w:val="22"/>
              </w:rPr>
              <w:lastRenderedPageBreak/>
              <w:t>Panel discussions</w:t>
            </w:r>
          </w:p>
          <w:p w14:paraId="498BAFD8" w14:textId="77777777" w:rsidR="00D949B7" w:rsidRPr="0065719D" w:rsidRDefault="00F628AA" w:rsidP="00D025C8">
            <w:pPr>
              <w:pStyle w:val="ListParagraph"/>
              <w:numPr>
                <w:ilvl w:val="0"/>
                <w:numId w:val="11"/>
              </w:numPr>
              <w:spacing w:before="60" w:after="60" w:line="240" w:lineRule="auto"/>
              <w:ind w:left="324" w:hanging="284"/>
              <w:contextualSpacing w:val="0"/>
              <w:rPr>
                <w:rFonts w:cs="Calibri"/>
                <w:szCs w:val="22"/>
              </w:rPr>
            </w:pPr>
            <w:r w:rsidRPr="00EE0FF7">
              <w:rPr>
                <w:rFonts w:cs="Calibri"/>
                <w:bCs/>
                <w:iCs/>
                <w:szCs w:val="22"/>
              </w:rPr>
              <w:t xml:space="preserve">Annual half-day discussion on the </w:t>
            </w:r>
            <w:r w:rsidR="00200E14" w:rsidRPr="00EE0FF7">
              <w:rPr>
                <w:rFonts w:cs="Calibri"/>
                <w:bCs/>
                <w:iCs/>
                <w:szCs w:val="22"/>
              </w:rPr>
              <w:t>rights of indigenous peoples</w:t>
            </w:r>
            <w:r w:rsidRPr="00EE0FF7">
              <w:rPr>
                <w:rFonts w:cs="Calibri"/>
                <w:bCs/>
                <w:iCs/>
                <w:szCs w:val="22"/>
              </w:rPr>
              <w:t xml:space="preserve"> (theme:</w:t>
            </w:r>
            <w:r w:rsidR="00427059">
              <w:t xml:space="preserve"> </w:t>
            </w:r>
            <w:r w:rsidR="00A42C22">
              <w:t>“</w:t>
            </w:r>
            <w:r w:rsidR="00427059" w:rsidRPr="00EE0FF7">
              <w:rPr>
                <w:rFonts w:cs="Calibri"/>
                <w:bCs/>
                <w:iCs/>
                <w:szCs w:val="22"/>
              </w:rPr>
              <w:t>means of participation for and the inclusion of indigenous peoples in the development of strategies and projects, and the implementation of those projects in the context of the 2030 Agenda for Sustainable Development and related Goals</w:t>
            </w:r>
            <w:r w:rsidR="00A42C22" w:rsidRPr="00EE0FF7">
              <w:rPr>
                <w:rFonts w:cs="Calibri"/>
                <w:bCs/>
                <w:iCs/>
                <w:szCs w:val="22"/>
              </w:rPr>
              <w:t>”</w:t>
            </w:r>
            <w:r w:rsidR="00427059" w:rsidRPr="00EE0FF7">
              <w:rPr>
                <w:rFonts w:cs="Calibri"/>
                <w:bCs/>
                <w:iCs/>
                <w:szCs w:val="22"/>
              </w:rPr>
              <w:t>)</w:t>
            </w:r>
            <w:r w:rsidRPr="00EE0FF7">
              <w:rPr>
                <w:rFonts w:cs="Calibri"/>
                <w:bCs/>
                <w:iCs/>
                <w:szCs w:val="22"/>
              </w:rPr>
              <w:t xml:space="preserve"> (HRC res. 18/8 and </w:t>
            </w:r>
            <w:r w:rsidR="00D949B7" w:rsidRPr="00EE0FF7">
              <w:rPr>
                <w:rFonts w:cs="Calibri"/>
                <w:bCs/>
                <w:iCs/>
                <w:szCs w:val="22"/>
              </w:rPr>
              <w:t>36/</w:t>
            </w:r>
            <w:r w:rsidR="00427059" w:rsidRPr="00EE0FF7">
              <w:rPr>
                <w:rFonts w:cs="Calibri"/>
                <w:bCs/>
                <w:iCs/>
                <w:szCs w:val="22"/>
              </w:rPr>
              <w:t>14</w:t>
            </w:r>
            <w:r w:rsidRPr="00EE0FF7">
              <w:rPr>
                <w:rFonts w:cs="Calibri"/>
                <w:bCs/>
                <w:iCs/>
                <w:szCs w:val="22"/>
              </w:rPr>
              <w:t>)</w:t>
            </w:r>
            <w:r w:rsidR="00977A94" w:rsidRPr="00EE0FF7">
              <w:rPr>
                <w:rFonts w:cs="Calibri"/>
                <w:bCs/>
                <w:iCs/>
                <w:szCs w:val="22"/>
              </w:rPr>
              <w:t xml:space="preserve"> </w:t>
            </w:r>
            <w:r w:rsidR="00977A94" w:rsidRPr="00EE0FF7">
              <w:rPr>
                <w:rFonts w:cs="Calibri"/>
                <w:bCs/>
                <w:i/>
                <w:iCs/>
                <w:szCs w:val="22"/>
              </w:rPr>
              <w:t xml:space="preserve">[accessible panel] </w:t>
            </w:r>
          </w:p>
          <w:p w14:paraId="0C134D16" w14:textId="276BD18A" w:rsidR="00A375A9" w:rsidRPr="00EE0FF7" w:rsidRDefault="00A375A9" w:rsidP="00D025C8">
            <w:pPr>
              <w:pStyle w:val="ListParagraph"/>
              <w:numPr>
                <w:ilvl w:val="0"/>
                <w:numId w:val="11"/>
              </w:numPr>
              <w:spacing w:before="60" w:after="60" w:line="240" w:lineRule="auto"/>
              <w:ind w:left="324" w:hanging="284"/>
              <w:contextualSpacing w:val="0"/>
              <w:rPr>
                <w:rFonts w:cs="Calibri"/>
                <w:szCs w:val="22"/>
              </w:rPr>
            </w:pPr>
            <w:r>
              <w:rPr>
                <w:rFonts w:cs="Calibri"/>
                <w:bCs/>
                <w:iCs/>
                <w:szCs w:val="22"/>
              </w:rPr>
              <w:t>High-level panel discussion to commemorate the seventieth anniversary of the Convention on the Prevention and Punishment of the Crime of Genocide (HRC res. 37/26)</w:t>
            </w:r>
          </w:p>
        </w:tc>
      </w:tr>
      <w:tr w:rsidR="00EE0FF7" w:rsidRPr="006718FE" w14:paraId="6B29AF1B" w14:textId="77777777" w:rsidTr="00F36462">
        <w:tc>
          <w:tcPr>
            <w:tcW w:w="1681" w:type="pct"/>
            <w:vMerge/>
            <w:tcBorders>
              <w:bottom w:val="single" w:sz="4" w:space="0" w:color="auto"/>
            </w:tcBorders>
            <w:shd w:val="clear" w:color="auto" w:fill="auto"/>
          </w:tcPr>
          <w:p w14:paraId="120BED55" w14:textId="77777777" w:rsidR="00F628AA" w:rsidRPr="00EE0FF7" w:rsidRDefault="00F628AA" w:rsidP="00D025C8">
            <w:pPr>
              <w:spacing w:before="60" w:after="60"/>
              <w:rPr>
                <w:rFonts w:cs="Calibri"/>
                <w:color w:val="2F5496"/>
                <w:sz w:val="18"/>
              </w:rPr>
            </w:pPr>
          </w:p>
        </w:tc>
        <w:tc>
          <w:tcPr>
            <w:tcW w:w="1670" w:type="pct"/>
            <w:vMerge/>
            <w:tcBorders>
              <w:bottom w:val="single" w:sz="4" w:space="0" w:color="auto"/>
              <w:right w:val="single" w:sz="4" w:space="0" w:color="auto"/>
            </w:tcBorders>
            <w:shd w:val="clear" w:color="auto" w:fill="auto"/>
          </w:tcPr>
          <w:p w14:paraId="563600A7" w14:textId="77777777" w:rsidR="00F628AA" w:rsidRPr="00EE0FF7" w:rsidRDefault="00F628AA" w:rsidP="00D025C8">
            <w:pPr>
              <w:spacing w:before="60" w:after="60"/>
              <w:rPr>
                <w:rFonts w:cs="Calibri"/>
                <w:color w:val="2F5496"/>
                <w:sz w:val="18"/>
              </w:rPr>
            </w:pPr>
          </w:p>
        </w:tc>
        <w:tc>
          <w:tcPr>
            <w:tcW w:w="1650" w:type="pct"/>
            <w:tcBorders>
              <w:top w:val="nil"/>
              <w:left w:val="single" w:sz="4" w:space="0" w:color="auto"/>
              <w:bottom w:val="single" w:sz="4" w:space="0" w:color="auto"/>
              <w:right w:val="single" w:sz="4" w:space="0" w:color="auto"/>
            </w:tcBorders>
            <w:shd w:val="clear" w:color="auto" w:fill="auto"/>
          </w:tcPr>
          <w:p w14:paraId="1CA0F9F1" w14:textId="59085076" w:rsidR="00F628AA" w:rsidRPr="00EE0FF7" w:rsidRDefault="00736659" w:rsidP="00D025C8">
            <w:pPr>
              <w:pStyle w:val="Heading1"/>
              <w:spacing w:before="120"/>
              <w:rPr>
                <w:rFonts w:cs="Calibri"/>
                <w:color w:val="auto"/>
              </w:rPr>
            </w:pPr>
            <w:r w:rsidRPr="00EE0FF7">
              <w:rPr>
                <w:rFonts w:cs="Calibri"/>
                <w:color w:val="auto"/>
              </w:rPr>
              <w:t>Interactive dialogue</w:t>
            </w:r>
            <w:r w:rsidR="00634F15" w:rsidRPr="00EE0FF7">
              <w:rPr>
                <w:rFonts w:cs="Calibri"/>
                <w:color w:val="auto"/>
              </w:rPr>
              <w:t>s</w:t>
            </w:r>
            <w:r w:rsidR="00F628AA" w:rsidRPr="00EE0FF7">
              <w:rPr>
                <w:rFonts w:cs="Calibri"/>
                <w:color w:val="auto"/>
              </w:rPr>
              <w:t xml:space="preserve"> </w:t>
            </w:r>
          </w:p>
          <w:p w14:paraId="66A14760" w14:textId="649B593D" w:rsidR="00F628AA" w:rsidRPr="00EE0FF7" w:rsidRDefault="003E67DD" w:rsidP="00D025C8">
            <w:pPr>
              <w:numPr>
                <w:ilvl w:val="0"/>
                <w:numId w:val="14"/>
              </w:numPr>
              <w:spacing w:before="60" w:after="60"/>
              <w:ind w:left="324" w:hanging="284"/>
              <w:rPr>
                <w:rFonts w:cs="Calibri"/>
              </w:rPr>
            </w:pPr>
            <w:r w:rsidRPr="00EE0FF7">
              <w:rPr>
                <w:rFonts w:cs="Calibri"/>
                <w:bCs/>
                <w:szCs w:val="22"/>
              </w:rPr>
              <w:t>ID on the r</w:t>
            </w:r>
            <w:r w:rsidR="00F628AA" w:rsidRPr="00EE0FF7">
              <w:rPr>
                <w:rFonts w:cs="Calibri"/>
                <w:bCs/>
              </w:rPr>
              <w:t>eport of the SR on the right to development (HRC res. 33/14)</w:t>
            </w:r>
          </w:p>
          <w:p w14:paraId="543C09E3" w14:textId="570E2344" w:rsidR="00F628AA"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rPr>
              <w:t>eport of the SR on the rights of indigenous peoples (HRC res. 24/9 and 33/12)</w:t>
            </w:r>
          </w:p>
          <w:p w14:paraId="1E542567" w14:textId="2B6CEE26" w:rsidR="00F628AA"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rPr>
              <w:t>eport of SR on human right to safe drinking water and sanitation (HRC res. 33/10)</w:t>
            </w:r>
          </w:p>
          <w:p w14:paraId="1D2BB564" w14:textId="1BD58D05" w:rsidR="00F628AA"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rPr>
              <w:t>eport of the SR on contemporary forms of slavery (HRC res. 24/3 and 33/1)</w:t>
            </w:r>
          </w:p>
          <w:p w14:paraId="2B30C51C" w14:textId="5895378A" w:rsidR="006A7738"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rPr>
              <w:t xml:space="preserve">eport of the SR on the management and disposal of hazardous substances and wastes (HRC res. 18/11 and </w:t>
            </w:r>
            <w:r w:rsidR="00150947" w:rsidRPr="00EE0FF7">
              <w:rPr>
                <w:rFonts w:cs="Calibri"/>
                <w:bCs/>
              </w:rPr>
              <w:t>36</w:t>
            </w:r>
            <w:r w:rsidR="00F628AA" w:rsidRPr="00EE0FF7">
              <w:rPr>
                <w:rFonts w:cs="Calibri"/>
                <w:bCs/>
              </w:rPr>
              <w:t>/</w:t>
            </w:r>
            <w:r w:rsidR="00150947" w:rsidRPr="00EE0FF7">
              <w:rPr>
                <w:rFonts w:cs="Calibri"/>
                <w:bCs/>
              </w:rPr>
              <w:t>15</w:t>
            </w:r>
            <w:r w:rsidR="00F628AA" w:rsidRPr="00EE0FF7">
              <w:rPr>
                <w:rFonts w:cs="Calibri"/>
                <w:bCs/>
              </w:rPr>
              <w:t>)</w:t>
            </w:r>
          </w:p>
          <w:p w14:paraId="3E1F2313" w14:textId="69DAF336" w:rsidR="006A7738"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rPr>
              <w:t>eport of the SR on unilateral coercive measures (HRC res. 27/21</w:t>
            </w:r>
            <w:r w:rsidR="00F628AA" w:rsidRPr="00EE0FF7">
              <w:rPr>
                <w:rFonts w:cs="Calibri"/>
              </w:rPr>
              <w:t xml:space="preserve"> and Corr.1, </w:t>
            </w:r>
            <w:r w:rsidR="00F628AA" w:rsidRPr="00EE0FF7">
              <w:rPr>
                <w:rFonts w:cs="Calibri"/>
                <w:bCs/>
              </w:rPr>
              <w:t>30/2</w:t>
            </w:r>
            <w:r w:rsidR="00831C2B" w:rsidRPr="00EE0FF7">
              <w:rPr>
                <w:rFonts w:cs="Calibri"/>
                <w:bCs/>
              </w:rPr>
              <w:t xml:space="preserve"> and 36/10</w:t>
            </w:r>
            <w:r w:rsidR="00C76545">
              <w:rPr>
                <w:rFonts w:cs="Calibri"/>
                <w:bCs/>
              </w:rPr>
              <w:t xml:space="preserve"> and HRC res. 37/21</w:t>
            </w:r>
            <w:r w:rsidR="00F628AA" w:rsidRPr="00EE0FF7">
              <w:rPr>
                <w:rFonts w:cs="Calibri"/>
                <w:bCs/>
              </w:rPr>
              <w:t>)</w:t>
            </w:r>
          </w:p>
          <w:p w14:paraId="5109154B" w14:textId="7EBE18EF" w:rsidR="006A7738" w:rsidRPr="00EE0FF7" w:rsidRDefault="003E67DD" w:rsidP="00D025C8">
            <w:pPr>
              <w:numPr>
                <w:ilvl w:val="0"/>
                <w:numId w:val="14"/>
              </w:numPr>
              <w:spacing w:before="60" w:after="60"/>
              <w:ind w:left="324" w:hanging="284"/>
              <w:rPr>
                <w:rFonts w:cs="Calibri"/>
                <w:bCs/>
              </w:rPr>
            </w:pPr>
            <w:r w:rsidRPr="00EE0FF7">
              <w:rPr>
                <w:rFonts w:cs="Calibri"/>
                <w:bCs/>
                <w:szCs w:val="22"/>
              </w:rPr>
              <w:lastRenderedPageBreak/>
              <w:t>ID on the r</w:t>
            </w:r>
            <w:r w:rsidR="00F628AA" w:rsidRPr="00EE0FF7">
              <w:rPr>
                <w:rFonts w:cs="Calibri"/>
                <w:bCs/>
              </w:rPr>
              <w:t xml:space="preserve">eport of the IE on the promotion of a democratic and equitable international order (HRC res. </w:t>
            </w:r>
            <w:r w:rsidR="00F5386C" w:rsidRPr="00EE0FF7">
              <w:rPr>
                <w:rFonts w:cs="Calibri"/>
                <w:bCs/>
              </w:rPr>
              <w:t>36/4</w:t>
            </w:r>
            <w:r w:rsidR="00F628AA" w:rsidRPr="00EE0FF7">
              <w:rPr>
                <w:rFonts w:cs="Calibri"/>
                <w:bCs/>
              </w:rPr>
              <w:t>)</w:t>
            </w:r>
          </w:p>
          <w:p w14:paraId="37C86304" w14:textId="16017282" w:rsidR="006A7738"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rPr>
              <w:t>eport of the IE on the rights of older persons (HRC res. 24/20 and 33/5)</w:t>
            </w:r>
          </w:p>
          <w:p w14:paraId="1E695B34" w14:textId="401E8DA6" w:rsidR="006A7738"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iCs/>
              </w:rPr>
              <w:t>eport of the WG on arbitrary detention (HRC res. 33/30)</w:t>
            </w:r>
          </w:p>
          <w:p w14:paraId="02836654" w14:textId="1D7E02DE" w:rsidR="006A7738"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iCs/>
              </w:rPr>
              <w:t xml:space="preserve">eport of the WG on enforced or involuntary disappearances (HRC res. 7/12 and </w:t>
            </w:r>
            <w:r w:rsidR="00BA65BB" w:rsidRPr="00EE0FF7">
              <w:rPr>
                <w:rFonts w:cs="Calibri"/>
                <w:bCs/>
                <w:iCs/>
              </w:rPr>
              <w:t>36/6</w:t>
            </w:r>
            <w:r w:rsidR="00F628AA" w:rsidRPr="00EE0FF7">
              <w:rPr>
                <w:rFonts w:cs="Calibri"/>
                <w:bCs/>
                <w:iCs/>
              </w:rPr>
              <w:t>)</w:t>
            </w:r>
          </w:p>
          <w:p w14:paraId="295788D6" w14:textId="4E8174DB" w:rsidR="00F628AA" w:rsidRPr="00EE0FF7" w:rsidRDefault="003E67DD" w:rsidP="00D025C8">
            <w:pPr>
              <w:numPr>
                <w:ilvl w:val="0"/>
                <w:numId w:val="14"/>
              </w:numPr>
              <w:spacing w:before="60" w:after="60"/>
              <w:ind w:left="324" w:hanging="284"/>
              <w:rPr>
                <w:rFonts w:cs="Calibri"/>
                <w:bCs/>
              </w:rPr>
            </w:pPr>
            <w:r w:rsidRPr="00EE0FF7">
              <w:rPr>
                <w:rFonts w:cs="Calibri"/>
                <w:bCs/>
                <w:szCs w:val="22"/>
              </w:rPr>
              <w:t>ID on the r</w:t>
            </w:r>
            <w:r w:rsidR="00F628AA" w:rsidRPr="00EE0FF7">
              <w:rPr>
                <w:rFonts w:cs="Calibri"/>
                <w:bCs/>
              </w:rPr>
              <w:t>eport of the WG on the use of mercenaries as a means of violating human rights and impeding the exercise of the right of peoples to self-determination (HRC res. 33/4</w:t>
            </w:r>
            <w:r w:rsidR="00E04D7D" w:rsidRPr="00EE0FF7">
              <w:rPr>
                <w:rFonts w:cs="Calibri"/>
                <w:bCs/>
              </w:rPr>
              <w:t xml:space="preserve"> and 36/3</w:t>
            </w:r>
            <w:r w:rsidR="00F628AA" w:rsidRPr="00EE0FF7">
              <w:rPr>
                <w:rFonts w:cs="Calibri"/>
                <w:bCs/>
              </w:rPr>
              <w:t>)</w:t>
            </w:r>
          </w:p>
          <w:p w14:paraId="78234744" w14:textId="3AEE8FB4" w:rsidR="008C5E01" w:rsidRPr="00AD7C96" w:rsidRDefault="003E67DD" w:rsidP="00D025C8">
            <w:pPr>
              <w:numPr>
                <w:ilvl w:val="0"/>
                <w:numId w:val="14"/>
              </w:numPr>
              <w:spacing w:before="60" w:after="60"/>
              <w:ind w:left="324" w:hanging="284"/>
              <w:rPr>
                <w:rFonts w:cs="Calibri"/>
                <w:bCs/>
              </w:rPr>
            </w:pPr>
            <w:r w:rsidRPr="00EE0FF7">
              <w:rPr>
                <w:rFonts w:cs="Calibri"/>
                <w:bCs/>
                <w:szCs w:val="22"/>
              </w:rPr>
              <w:t>ID on the r</w:t>
            </w:r>
            <w:r w:rsidR="008C5E01" w:rsidRPr="00EE0FF7">
              <w:rPr>
                <w:rFonts w:cs="Calibri"/>
                <w:bCs/>
                <w:szCs w:val="22"/>
              </w:rPr>
              <w:t xml:space="preserve">eport of the SR on truth, justice, reparation and guarantees of non-recurrence (HRC res. 18/7 and 36/7) </w:t>
            </w:r>
          </w:p>
          <w:p w14:paraId="6D0BACC0" w14:textId="4883F1A9" w:rsidR="00A375A9" w:rsidRPr="00EE0FF7" w:rsidRDefault="00A375A9" w:rsidP="00D025C8">
            <w:pPr>
              <w:numPr>
                <w:ilvl w:val="0"/>
                <w:numId w:val="14"/>
              </w:numPr>
              <w:spacing w:before="60" w:after="60"/>
              <w:ind w:left="324" w:hanging="284"/>
              <w:rPr>
                <w:rFonts w:cs="Calibri"/>
                <w:bCs/>
              </w:rPr>
            </w:pPr>
            <w:r>
              <w:rPr>
                <w:rFonts w:cs="Calibri"/>
                <w:bCs/>
                <w:szCs w:val="22"/>
              </w:rPr>
              <w:t>ID with the Special Adviser on the Prevention of Genocide (HRC res. 37/26)</w:t>
            </w:r>
          </w:p>
          <w:p w14:paraId="1E62FC85" w14:textId="77777777" w:rsidR="003A6695" w:rsidRPr="00EE0FF7" w:rsidRDefault="003A6695" w:rsidP="00D025C8">
            <w:pPr>
              <w:spacing w:before="120" w:after="120"/>
              <w:ind w:left="35"/>
              <w:rPr>
                <w:rFonts w:cs="Calibri"/>
                <w:b/>
                <w:i/>
                <w:szCs w:val="22"/>
              </w:rPr>
            </w:pPr>
            <w:r w:rsidRPr="00EE0FF7">
              <w:rPr>
                <w:rFonts w:cs="Calibri"/>
                <w:b/>
                <w:i/>
                <w:szCs w:val="22"/>
              </w:rPr>
              <w:t>Other reports and oral updates</w:t>
            </w:r>
          </w:p>
          <w:p w14:paraId="4E228362" w14:textId="08527869" w:rsidR="003A6695" w:rsidRPr="0065719D" w:rsidRDefault="003A6695" w:rsidP="00D025C8">
            <w:pPr>
              <w:pStyle w:val="SingleTxtG"/>
              <w:numPr>
                <w:ilvl w:val="0"/>
                <w:numId w:val="35"/>
              </w:numPr>
              <w:spacing w:before="60" w:after="60" w:line="240" w:lineRule="auto"/>
              <w:ind w:left="356" w:right="34" w:hanging="283"/>
              <w:jc w:val="left"/>
              <w:rPr>
                <w:rFonts w:ascii="Trebuchet MS" w:hAnsi="Trebuchet MS" w:cs="Calibri"/>
                <w:iCs/>
                <w:szCs w:val="22"/>
              </w:rPr>
            </w:pPr>
            <w:r w:rsidRPr="0065719D">
              <w:rPr>
                <w:rFonts w:ascii="Trebuchet MS" w:hAnsi="Trebuchet MS" w:cs="Calibri"/>
                <w:iCs/>
                <w:szCs w:val="22"/>
              </w:rPr>
              <w:t>Briefing by the President of the Economic and Social Council on the discussions of the high-level political forum (HRC res. 37/25)</w:t>
            </w:r>
            <w:r w:rsidR="00687390">
              <w:rPr>
                <w:rFonts w:ascii="Trebuchet MS" w:hAnsi="Trebuchet MS" w:cs="Calibri"/>
                <w:iCs/>
                <w:szCs w:val="22"/>
              </w:rPr>
              <w:t xml:space="preserve"> </w:t>
            </w:r>
            <w:r w:rsidR="00687390" w:rsidRPr="00F36462">
              <w:rPr>
                <w:rFonts w:ascii="Trebuchet MS" w:hAnsi="Trebuchet MS" w:cs="Calibri"/>
                <w:iCs/>
                <w:szCs w:val="22"/>
              </w:rPr>
              <w:t>(TBC)</w:t>
            </w:r>
          </w:p>
          <w:p w14:paraId="57154155" w14:textId="208FBB15" w:rsidR="00830F2E" w:rsidRPr="00EE0FF7" w:rsidRDefault="00687390" w:rsidP="00D025C8">
            <w:pPr>
              <w:pStyle w:val="SingleTxtG"/>
              <w:numPr>
                <w:ilvl w:val="0"/>
                <w:numId w:val="20"/>
              </w:numPr>
              <w:spacing w:before="60" w:after="60" w:line="240" w:lineRule="auto"/>
              <w:ind w:left="318" w:right="34" w:hanging="283"/>
              <w:jc w:val="left"/>
              <w:rPr>
                <w:rFonts w:ascii="Trebuchet MS" w:hAnsi="Trebuchet MS" w:cs="Calibri"/>
                <w:iCs/>
                <w:szCs w:val="22"/>
              </w:rPr>
            </w:pPr>
            <w:r>
              <w:rPr>
                <w:rFonts w:ascii="Trebuchet MS" w:hAnsi="Trebuchet MS" w:cs="Calibri"/>
                <w:iCs/>
                <w:szCs w:val="22"/>
              </w:rPr>
              <w:t>Note by the Secretariat on the r</w:t>
            </w:r>
            <w:r w:rsidR="00830F2E" w:rsidRPr="00EE0FF7">
              <w:rPr>
                <w:rFonts w:ascii="Trebuchet MS" w:hAnsi="Trebuchet MS" w:cs="Calibri"/>
                <w:iCs/>
                <w:szCs w:val="22"/>
              </w:rPr>
              <w:t>eport of the open-ended IGWG to elaborate the content of an international regulatory framework on the regulation, monitoring and oversight of the activities of private military and security companies on its 1st session (HRC res. 36/11)</w:t>
            </w:r>
          </w:p>
          <w:p w14:paraId="46F405DA" w14:textId="784B19AE" w:rsidR="006A7738" w:rsidRPr="00EE0FF7" w:rsidRDefault="00F628AA"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bCs/>
              </w:rPr>
              <w:t xml:space="preserve">Yearly supplement of the SG to his </w:t>
            </w:r>
            <w:proofErr w:type="spellStart"/>
            <w:r w:rsidRPr="00EE0FF7">
              <w:rPr>
                <w:rFonts w:ascii="Trebuchet MS" w:hAnsi="Trebuchet MS" w:cs="Calibri"/>
                <w:bCs/>
              </w:rPr>
              <w:t>quinquennial</w:t>
            </w:r>
            <w:proofErr w:type="spellEnd"/>
            <w:r w:rsidRPr="00EE0FF7">
              <w:rPr>
                <w:rFonts w:ascii="Trebuchet MS" w:hAnsi="Trebuchet MS" w:cs="Calibri"/>
                <w:bCs/>
              </w:rPr>
              <w:t xml:space="preserve"> report on capital punishment and the implementation of the safeguards guaranteeing protection of the rights of those facing the death penalty (HRC </w:t>
            </w:r>
            <w:proofErr w:type="spellStart"/>
            <w:r w:rsidRPr="00EE0FF7">
              <w:rPr>
                <w:rFonts w:ascii="Trebuchet MS" w:hAnsi="Trebuchet MS" w:cs="Calibri"/>
                <w:bCs/>
              </w:rPr>
              <w:t>dec.</w:t>
            </w:r>
            <w:proofErr w:type="spellEnd"/>
            <w:r w:rsidRPr="00EE0FF7">
              <w:rPr>
                <w:rFonts w:ascii="Trebuchet MS" w:hAnsi="Trebuchet MS" w:cs="Calibri"/>
                <w:bCs/>
              </w:rPr>
              <w:t xml:space="preserve"> 18/11</w:t>
            </w:r>
            <w:r w:rsidRPr="00EE0FF7">
              <w:rPr>
                <w:rFonts w:ascii="Trebuchet MS" w:hAnsi="Trebuchet MS" w:cs="Calibri"/>
                <w:bCs/>
                <w:szCs w:val="22"/>
              </w:rPr>
              <w:t>7)</w:t>
            </w:r>
          </w:p>
          <w:p w14:paraId="21140B46" w14:textId="4263A5A7" w:rsidR="00830F2E" w:rsidRPr="00027130" w:rsidRDefault="001C2B53"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bCs/>
              </w:rPr>
              <w:lastRenderedPageBreak/>
              <w:t xml:space="preserve">Consolidated report of the SG and the HC on the right </w:t>
            </w:r>
            <w:r w:rsidRPr="00027130">
              <w:rPr>
                <w:rFonts w:ascii="Trebuchet MS" w:hAnsi="Trebuchet MS" w:cs="Calibri"/>
                <w:bCs/>
              </w:rPr>
              <w:t xml:space="preserve">to development (HRC res. 36/9 and GA res. </w:t>
            </w:r>
            <w:r w:rsidRPr="00E376C2">
              <w:rPr>
                <w:rFonts w:ascii="Trebuchet MS" w:hAnsi="Trebuchet MS" w:cs="Calibri"/>
                <w:bCs/>
              </w:rPr>
              <w:t>72/</w:t>
            </w:r>
            <w:r w:rsidR="00027130" w:rsidRPr="00E376C2">
              <w:rPr>
                <w:rFonts w:ascii="Trebuchet MS" w:hAnsi="Trebuchet MS" w:cs="Calibri"/>
                <w:bCs/>
              </w:rPr>
              <w:t>167</w:t>
            </w:r>
            <w:r w:rsidRPr="00027130">
              <w:rPr>
                <w:rFonts w:ascii="Trebuchet MS" w:hAnsi="Trebuchet MS" w:cs="Calibri"/>
                <w:bCs/>
              </w:rPr>
              <w:t>)</w:t>
            </w:r>
          </w:p>
          <w:p w14:paraId="1C483B39" w14:textId="53936152" w:rsidR="006A7738" w:rsidRPr="00EE0FF7" w:rsidRDefault="00741843"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027130">
              <w:rPr>
                <w:rFonts w:ascii="Trebuchet MS" w:hAnsi="Trebuchet MS" w:cs="Calibri"/>
                <w:iCs/>
                <w:szCs w:val="22"/>
              </w:rPr>
              <w:t>Report of the HC on best practices and specific measures to ensure</w:t>
            </w:r>
            <w:r w:rsidRPr="00EE0FF7">
              <w:rPr>
                <w:rFonts w:ascii="Trebuchet MS" w:hAnsi="Trebuchet MS" w:cs="Calibri"/>
                <w:iCs/>
                <w:szCs w:val="22"/>
              </w:rPr>
              <w:t xml:space="preserve"> access to birth registration (HRC res. 34/15)</w:t>
            </w:r>
          </w:p>
          <w:p w14:paraId="08C66B2B" w14:textId="6FB04906" w:rsidR="006A7738" w:rsidRPr="00EE0FF7" w:rsidRDefault="002E7208"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bCs/>
              </w:rPr>
              <w:t>Report of the HC on mechanisms concerned with ensuring the safety of journalists (HRC res. 33/2)</w:t>
            </w:r>
          </w:p>
          <w:p w14:paraId="7898EC31" w14:textId="7166E2C4" w:rsidR="006A7738" w:rsidRPr="00EE0FF7" w:rsidRDefault="002E7208"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iCs/>
                <w:szCs w:val="22"/>
              </w:rPr>
              <w:t xml:space="preserve">Report of the HC on the </w:t>
            </w:r>
            <w:r w:rsidRPr="00EE0FF7">
              <w:rPr>
                <w:rFonts w:ascii="Trebuchet MS" w:hAnsi="Trebuchet MS" w:cs="Calibri"/>
                <w:szCs w:val="22"/>
              </w:rPr>
              <w:t>expert workshop on principles, standards and best practices regarding the promotion and protection of the right to privacy in the digital age (HRC res. 34/7)</w:t>
            </w:r>
          </w:p>
          <w:p w14:paraId="37B5E5CB" w14:textId="77777777" w:rsidR="00830F2E" w:rsidRPr="00EE0FF7" w:rsidRDefault="002E7208"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bCs/>
              </w:rPr>
              <w:t>Annual report of the HC on the rights of indigenous peoples (HRC res. 3</w:t>
            </w:r>
            <w:r w:rsidR="00427059" w:rsidRPr="00EE0FF7">
              <w:rPr>
                <w:rFonts w:ascii="Trebuchet MS" w:hAnsi="Trebuchet MS" w:cs="Calibri"/>
                <w:bCs/>
              </w:rPr>
              <w:t>6</w:t>
            </w:r>
            <w:r w:rsidRPr="00EE0FF7">
              <w:rPr>
                <w:rFonts w:ascii="Trebuchet MS" w:hAnsi="Trebuchet MS" w:cs="Calibri"/>
                <w:bCs/>
              </w:rPr>
              <w:t>/1</w:t>
            </w:r>
            <w:r w:rsidR="00427059" w:rsidRPr="00EE0FF7">
              <w:rPr>
                <w:rFonts w:ascii="Trebuchet MS" w:hAnsi="Trebuchet MS" w:cs="Calibri"/>
                <w:bCs/>
              </w:rPr>
              <w:t>4</w:t>
            </w:r>
            <w:r w:rsidRPr="00EE0FF7">
              <w:rPr>
                <w:rFonts w:ascii="Trebuchet MS" w:hAnsi="Trebuchet MS" w:cs="Calibri"/>
                <w:bCs/>
              </w:rPr>
              <w:t>)</w:t>
            </w:r>
          </w:p>
          <w:p w14:paraId="799478BA" w14:textId="77777777" w:rsidR="00830F2E" w:rsidRPr="00EE0FF7" w:rsidRDefault="00830F2E"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rPr>
              <w:t>Report of the HC on good practices and challenges in the application of a human rights-based approach to the elimination of preventable mortality and morbidity (HRC res. 33/18)</w:t>
            </w:r>
          </w:p>
          <w:p w14:paraId="2486F5D5" w14:textId="77777777" w:rsidR="00830F2E" w:rsidRPr="00EE0FF7" w:rsidRDefault="00830F2E"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iCs/>
                <w:szCs w:val="22"/>
              </w:rPr>
              <w:t>Report of the HC on the implementation of human rights with regards to young people (HRC res. 35/14)</w:t>
            </w:r>
          </w:p>
          <w:p w14:paraId="35FF8E28" w14:textId="1A942AF7" w:rsidR="002A104F" w:rsidRPr="00EE0FF7" w:rsidRDefault="00F628AA" w:rsidP="00D025C8">
            <w:pPr>
              <w:pStyle w:val="SingleTxtG"/>
              <w:numPr>
                <w:ilvl w:val="0"/>
                <w:numId w:val="20"/>
              </w:numPr>
              <w:spacing w:before="60" w:after="60" w:line="240" w:lineRule="auto"/>
              <w:ind w:left="318" w:right="34" w:hanging="283"/>
              <w:jc w:val="left"/>
              <w:rPr>
                <w:rFonts w:ascii="Trebuchet MS" w:hAnsi="Trebuchet MS" w:cs="Calibri"/>
                <w:iCs/>
                <w:szCs w:val="22"/>
              </w:rPr>
            </w:pPr>
            <w:r w:rsidRPr="00EE0FF7">
              <w:rPr>
                <w:rFonts w:ascii="Trebuchet MS" w:hAnsi="Trebuchet MS" w:cs="Calibri"/>
                <w:bCs/>
              </w:rPr>
              <w:t xml:space="preserve">Report of the Working Group on the Right to Development on its </w:t>
            </w:r>
            <w:r w:rsidR="00862928" w:rsidRPr="00EE0FF7">
              <w:rPr>
                <w:rFonts w:ascii="Trebuchet MS" w:hAnsi="Trebuchet MS" w:cs="Calibri"/>
                <w:bCs/>
              </w:rPr>
              <w:t>19th</w:t>
            </w:r>
            <w:r w:rsidRPr="00EE0FF7">
              <w:rPr>
                <w:rFonts w:ascii="Trebuchet MS" w:hAnsi="Trebuchet MS" w:cs="Calibri"/>
                <w:bCs/>
              </w:rPr>
              <w:t xml:space="preserve"> session (HRC res. 9/3, 27/2 and </w:t>
            </w:r>
            <w:r w:rsidR="006C2349" w:rsidRPr="00EE0FF7">
              <w:rPr>
                <w:rFonts w:ascii="Trebuchet MS" w:hAnsi="Trebuchet MS" w:cs="Calibri"/>
                <w:bCs/>
              </w:rPr>
              <w:t>3</w:t>
            </w:r>
            <w:r w:rsidR="00862928" w:rsidRPr="00EE0FF7">
              <w:rPr>
                <w:rFonts w:ascii="Trebuchet MS" w:hAnsi="Trebuchet MS" w:cs="Calibri"/>
                <w:bCs/>
              </w:rPr>
              <w:t>6/9</w:t>
            </w:r>
            <w:r w:rsidRPr="00EE0FF7">
              <w:rPr>
                <w:rFonts w:ascii="Trebuchet MS" w:hAnsi="Trebuchet MS" w:cs="Calibri"/>
                <w:bCs/>
              </w:rPr>
              <w:t xml:space="preserve">) </w:t>
            </w:r>
          </w:p>
          <w:p w14:paraId="20F2A287" w14:textId="77777777" w:rsidR="00830F2E" w:rsidRPr="00EE0FF7" w:rsidRDefault="00830F2E" w:rsidP="00D025C8">
            <w:pPr>
              <w:pStyle w:val="SingleTxtG"/>
              <w:numPr>
                <w:ilvl w:val="0"/>
                <w:numId w:val="20"/>
              </w:numPr>
              <w:spacing w:before="60" w:after="60" w:line="240" w:lineRule="auto"/>
              <w:ind w:left="318" w:right="34" w:hanging="284"/>
              <w:jc w:val="left"/>
              <w:rPr>
                <w:rFonts w:ascii="Trebuchet MS" w:hAnsi="Trebuchet MS" w:cs="Calibri"/>
                <w:iCs/>
                <w:szCs w:val="22"/>
              </w:rPr>
            </w:pPr>
            <w:r w:rsidRPr="00EE0FF7">
              <w:rPr>
                <w:rFonts w:ascii="Trebuchet MS" w:hAnsi="Trebuchet MS" w:cs="Calibri"/>
              </w:rPr>
              <w:t>Report of the HC on the outcome of the two-day intersessional expert meeting to consider gaps in, challenges to and best practices aimed at the full enjoyment of human rights by all women and girls and the systematic mainstreaming of a gender perspective into the implementation of the 2030 Agenda (HRC res. 36/8)</w:t>
            </w:r>
          </w:p>
          <w:p w14:paraId="1751C6E0" w14:textId="77777777" w:rsidR="00830F2E" w:rsidRPr="00EE0FF7" w:rsidRDefault="00830F2E" w:rsidP="00D025C8">
            <w:pPr>
              <w:pStyle w:val="SingleTxtG"/>
              <w:numPr>
                <w:ilvl w:val="0"/>
                <w:numId w:val="20"/>
              </w:numPr>
              <w:spacing w:before="60" w:after="60" w:line="240" w:lineRule="auto"/>
              <w:ind w:left="318" w:right="34" w:hanging="284"/>
              <w:jc w:val="left"/>
              <w:rPr>
                <w:rFonts w:ascii="Trebuchet MS" w:hAnsi="Trebuchet MS" w:cs="Calibri"/>
                <w:iCs/>
                <w:szCs w:val="22"/>
              </w:rPr>
            </w:pPr>
            <w:r w:rsidRPr="00EE0FF7">
              <w:rPr>
                <w:rFonts w:ascii="Trebuchet MS" w:hAnsi="Trebuchet MS" w:cs="Calibri"/>
              </w:rPr>
              <w:t>Report of the HC on the outcome of the consultation on the fulfilment of a human rights</w:t>
            </w:r>
            <w:r w:rsidRPr="00EE0FF7">
              <w:rPr>
                <w:rFonts w:ascii="Trebuchet MS" w:hAnsi="Trebuchet MS" w:cs="Calibri"/>
                <w:iCs/>
                <w:szCs w:val="22"/>
              </w:rPr>
              <w:t xml:space="preserve"> </w:t>
            </w:r>
            <w:r w:rsidRPr="00EE0FF7">
              <w:rPr>
                <w:rFonts w:ascii="Trebuchet MS" w:hAnsi="Trebuchet MS" w:cs="Calibri"/>
              </w:rPr>
              <w:t>perspective in mental health (HRC res. 36/13)</w:t>
            </w:r>
          </w:p>
          <w:p w14:paraId="37AC687B" w14:textId="1DAA3BAB" w:rsidR="006718FE" w:rsidRPr="00EE0FF7" w:rsidRDefault="007E73BA" w:rsidP="00D025C8">
            <w:pPr>
              <w:pStyle w:val="SingleTxtG"/>
              <w:numPr>
                <w:ilvl w:val="0"/>
                <w:numId w:val="20"/>
              </w:numPr>
              <w:spacing w:before="60" w:after="60" w:line="240" w:lineRule="auto"/>
              <w:ind w:left="318" w:right="34" w:hanging="284"/>
              <w:jc w:val="left"/>
              <w:rPr>
                <w:rFonts w:ascii="Trebuchet MS" w:hAnsi="Trebuchet MS" w:cs="Calibri"/>
                <w:iCs/>
                <w:szCs w:val="22"/>
              </w:rPr>
            </w:pPr>
            <w:r w:rsidRPr="00EE0FF7">
              <w:rPr>
                <w:rFonts w:ascii="Trebuchet MS" w:hAnsi="Trebuchet MS" w:cs="Calibri"/>
              </w:rPr>
              <w:lastRenderedPageBreak/>
              <w:t xml:space="preserve">Report of OHCHR on the </w:t>
            </w:r>
            <w:r w:rsidR="006C2349" w:rsidRPr="00EE0FF7">
              <w:rPr>
                <w:rFonts w:ascii="Trebuchet MS" w:hAnsi="Trebuchet MS" w:cs="Calibri"/>
              </w:rPr>
              <w:t xml:space="preserve">draft </w:t>
            </w:r>
            <w:r w:rsidRPr="00EE0FF7">
              <w:rPr>
                <w:rFonts w:ascii="Trebuchet MS" w:hAnsi="Trebuchet MS" w:cs="Calibri"/>
              </w:rPr>
              <w:t xml:space="preserve">guidelines on the effective implementation of the right to participate in public affairs </w:t>
            </w:r>
            <w:r w:rsidR="006C2349" w:rsidRPr="00EE0FF7">
              <w:rPr>
                <w:rFonts w:ascii="Trebuchet MS" w:hAnsi="Trebuchet MS" w:cs="Calibri"/>
              </w:rPr>
              <w:t>(</w:t>
            </w:r>
            <w:r w:rsidR="006718FE" w:rsidRPr="00EE0FF7">
              <w:rPr>
                <w:rFonts w:ascii="Trebuchet MS" w:hAnsi="Trebuchet MS" w:cs="Calibri"/>
              </w:rPr>
              <w:t>HRC res. 33/22</w:t>
            </w:r>
            <w:r w:rsidR="00A53085" w:rsidRPr="00EE0FF7">
              <w:rPr>
                <w:rFonts w:ascii="Trebuchet MS" w:hAnsi="Trebuchet MS" w:cs="Calibri"/>
              </w:rPr>
              <w:t>)</w:t>
            </w:r>
          </w:p>
          <w:p w14:paraId="280489E8" w14:textId="21E4D0DF" w:rsidR="00C72EB8" w:rsidRPr="00EE0FF7" w:rsidRDefault="00C72EB8" w:rsidP="00D025C8">
            <w:pPr>
              <w:pStyle w:val="SingleTxtG"/>
              <w:numPr>
                <w:ilvl w:val="0"/>
                <w:numId w:val="20"/>
              </w:numPr>
              <w:spacing w:before="60" w:after="60" w:line="240" w:lineRule="auto"/>
              <w:ind w:left="318" w:right="34" w:hanging="284"/>
              <w:jc w:val="left"/>
              <w:rPr>
                <w:rFonts w:ascii="Trebuchet MS" w:hAnsi="Trebuchet MS" w:cs="Calibri"/>
                <w:iCs/>
                <w:szCs w:val="22"/>
              </w:rPr>
            </w:pPr>
            <w:r w:rsidRPr="00EE0FF7">
              <w:rPr>
                <w:rFonts w:ascii="Trebuchet MS" w:hAnsi="Trebuchet MS" w:cs="Calibri"/>
              </w:rPr>
              <w:t xml:space="preserve">Report of OHCHR on the target sectors, focus areas or thematic </w:t>
            </w:r>
            <w:r w:rsidR="00830F2E" w:rsidRPr="00EE0FF7">
              <w:rPr>
                <w:rFonts w:ascii="Trebuchet MS" w:hAnsi="Trebuchet MS" w:cs="Calibri"/>
              </w:rPr>
              <w:t>human rights issues for the 4</w:t>
            </w:r>
            <w:r w:rsidRPr="00EE0FF7">
              <w:rPr>
                <w:rFonts w:ascii="Trebuchet MS" w:hAnsi="Trebuchet MS" w:cs="Calibri"/>
              </w:rPr>
              <w:t>th</w:t>
            </w:r>
            <w:r w:rsidRPr="00EE0FF7">
              <w:rPr>
                <w:rFonts w:ascii="Trebuchet MS" w:hAnsi="Trebuchet MS" w:cs="Calibri"/>
                <w:iCs/>
                <w:szCs w:val="22"/>
              </w:rPr>
              <w:t xml:space="preserve"> </w:t>
            </w:r>
            <w:r w:rsidRPr="00EE0FF7">
              <w:rPr>
                <w:rFonts w:ascii="Trebuchet MS" w:hAnsi="Trebuchet MS" w:cs="Calibri"/>
              </w:rPr>
              <w:t>phase of the World Programme for Human Rights Education, bearing in mind possible synergies with the 2030 Agenda</w:t>
            </w:r>
            <w:r w:rsidRPr="00EE0FF7">
              <w:rPr>
                <w:rFonts w:ascii="Trebuchet MS" w:hAnsi="Trebuchet MS" w:cs="Calibri"/>
                <w:iCs/>
                <w:szCs w:val="22"/>
              </w:rPr>
              <w:t xml:space="preserve"> </w:t>
            </w:r>
            <w:r w:rsidRPr="00EE0FF7">
              <w:rPr>
                <w:rFonts w:ascii="Trebuchet MS" w:hAnsi="Trebuchet MS" w:cs="Calibri"/>
              </w:rPr>
              <w:t>for Sustainable Development and other relevant initiatives on human rights education and</w:t>
            </w:r>
            <w:r w:rsidRPr="00EE0FF7">
              <w:rPr>
                <w:rFonts w:ascii="Trebuchet MS" w:hAnsi="Trebuchet MS" w:cs="Calibri"/>
                <w:iCs/>
                <w:szCs w:val="22"/>
              </w:rPr>
              <w:t xml:space="preserve"> </w:t>
            </w:r>
            <w:r w:rsidRPr="00EE0FF7">
              <w:rPr>
                <w:rFonts w:ascii="Trebuchet MS" w:hAnsi="Trebuchet MS" w:cs="Calibri"/>
              </w:rPr>
              <w:t>training (HRC res. 36/12)</w:t>
            </w:r>
          </w:p>
          <w:p w14:paraId="4F6902CF" w14:textId="77777777" w:rsidR="00830F2E" w:rsidRPr="00EE0FF7" w:rsidRDefault="00830F2E" w:rsidP="00D025C8">
            <w:pPr>
              <w:pStyle w:val="SingleTxtG"/>
              <w:numPr>
                <w:ilvl w:val="0"/>
                <w:numId w:val="20"/>
              </w:numPr>
              <w:spacing w:line="240" w:lineRule="auto"/>
              <w:ind w:left="318" w:right="34" w:hanging="284"/>
              <w:jc w:val="left"/>
              <w:rPr>
                <w:rFonts w:ascii="Trebuchet MS" w:hAnsi="Trebuchet MS" w:cs="Calibri"/>
                <w:iCs/>
                <w:szCs w:val="22"/>
              </w:rPr>
            </w:pPr>
            <w:r w:rsidRPr="00EE0FF7">
              <w:rPr>
                <w:rFonts w:ascii="Trebuchet MS" w:hAnsi="Trebuchet MS" w:cs="Calibri"/>
              </w:rPr>
              <w:t>Summary report of the HC on the half-day intersessional workshop on the right to peace, held between the 37</w:t>
            </w:r>
            <w:r w:rsidRPr="00EE0FF7">
              <w:rPr>
                <w:rFonts w:ascii="Trebuchet MS" w:hAnsi="Trebuchet MS" w:cs="Calibri"/>
                <w:vertAlign w:val="superscript"/>
              </w:rPr>
              <w:t>th</w:t>
            </w:r>
            <w:r w:rsidRPr="00EE0FF7">
              <w:rPr>
                <w:rFonts w:ascii="Trebuchet MS" w:hAnsi="Trebuchet MS" w:cs="Calibri"/>
              </w:rPr>
              <w:t xml:space="preserve"> and the 38</w:t>
            </w:r>
            <w:r w:rsidRPr="00EE0FF7">
              <w:rPr>
                <w:rFonts w:ascii="Trebuchet MS" w:hAnsi="Trebuchet MS" w:cs="Calibri"/>
                <w:vertAlign w:val="superscript"/>
              </w:rPr>
              <w:t>th</w:t>
            </w:r>
            <w:r w:rsidRPr="00EE0FF7">
              <w:rPr>
                <w:rFonts w:ascii="Trebuchet MS" w:hAnsi="Trebuchet MS" w:cs="Calibri"/>
              </w:rPr>
              <w:t xml:space="preserve"> session (HRC res. 35/4)</w:t>
            </w:r>
          </w:p>
          <w:p w14:paraId="0A9DAF38" w14:textId="218A1053" w:rsidR="00830F2E" w:rsidRPr="00EE0FF7" w:rsidRDefault="00830F2E" w:rsidP="00D025C8">
            <w:pPr>
              <w:pStyle w:val="SingleTxtG"/>
              <w:numPr>
                <w:ilvl w:val="0"/>
                <w:numId w:val="20"/>
              </w:numPr>
              <w:spacing w:line="240" w:lineRule="auto"/>
              <w:ind w:left="318" w:right="34" w:hanging="284"/>
              <w:jc w:val="left"/>
              <w:rPr>
                <w:rFonts w:ascii="Trebuchet MS" w:hAnsi="Trebuchet MS" w:cs="Calibri"/>
                <w:iCs/>
                <w:szCs w:val="22"/>
              </w:rPr>
            </w:pPr>
            <w:r w:rsidRPr="00EE0FF7">
              <w:rPr>
                <w:rFonts w:ascii="Trebuchet MS" w:hAnsi="Trebuchet MS" w:cs="Calibri"/>
              </w:rPr>
              <w:t>Summary report of the HC on the one-day intersessional seminar on the impact of the implementation by States of their obligations under relevant provisions of international human rights law with regards to the protection of the family on the role of the family in supporting the protection and promotion of the human rights of older persons, held before the 38</w:t>
            </w:r>
            <w:r w:rsidRPr="00EE0FF7">
              <w:rPr>
                <w:rFonts w:ascii="Trebuchet MS" w:hAnsi="Trebuchet MS" w:cs="Calibri"/>
                <w:vertAlign w:val="superscript"/>
              </w:rPr>
              <w:t>th</w:t>
            </w:r>
            <w:r w:rsidRPr="00EE0FF7">
              <w:rPr>
                <w:rFonts w:ascii="Trebuchet MS" w:hAnsi="Trebuchet MS" w:cs="Calibri"/>
              </w:rPr>
              <w:t xml:space="preserve"> session (HRC res. 35/13) </w:t>
            </w:r>
          </w:p>
          <w:p w14:paraId="73FE19E0" w14:textId="77777777" w:rsidR="00830F2E" w:rsidRPr="00EE0FF7" w:rsidRDefault="00830F2E" w:rsidP="00D025C8">
            <w:pPr>
              <w:pStyle w:val="SingleTxtG"/>
              <w:numPr>
                <w:ilvl w:val="0"/>
                <w:numId w:val="20"/>
              </w:numPr>
              <w:spacing w:line="240" w:lineRule="auto"/>
              <w:ind w:left="318" w:right="34" w:hanging="283"/>
              <w:jc w:val="left"/>
              <w:rPr>
                <w:rFonts w:ascii="Trebuchet MS" w:hAnsi="Trebuchet MS" w:cs="Calibri"/>
                <w:iCs/>
                <w:szCs w:val="22"/>
              </w:rPr>
            </w:pPr>
            <w:r w:rsidRPr="00EE0FF7">
              <w:rPr>
                <w:rFonts w:ascii="Trebuchet MS" w:hAnsi="Trebuchet MS" w:cs="Calibri"/>
              </w:rPr>
              <w:t>Summary report of the HC on the expert workshop to discuss experiences in preventing mortality and morbidity of children under 5 years of age (HRC res. 33/11)</w:t>
            </w:r>
          </w:p>
          <w:p w14:paraId="13989199" w14:textId="77777777" w:rsidR="00C72EB8" w:rsidRPr="00AD7C96" w:rsidRDefault="00830F2E" w:rsidP="00D025C8">
            <w:pPr>
              <w:pStyle w:val="SingleTxtG"/>
              <w:numPr>
                <w:ilvl w:val="0"/>
                <w:numId w:val="20"/>
              </w:numPr>
              <w:spacing w:line="240" w:lineRule="auto"/>
              <w:ind w:left="318" w:right="34" w:hanging="284"/>
              <w:jc w:val="left"/>
              <w:rPr>
                <w:rFonts w:ascii="Trebuchet MS" w:hAnsi="Trebuchet MS" w:cs="Calibri"/>
                <w:iCs/>
                <w:szCs w:val="22"/>
              </w:rPr>
            </w:pPr>
            <w:r w:rsidRPr="00EE0FF7">
              <w:rPr>
                <w:rFonts w:ascii="Trebuchet MS" w:hAnsi="Trebuchet MS" w:cs="Calibri"/>
              </w:rPr>
              <w:t xml:space="preserve">Summary report of OHCHR on the workshop on the role and contribution of civil society organizations, academia, NHRIs and other relevant stakeholders in the prevention of human rights abuses (HRC res. 33/6) </w:t>
            </w:r>
          </w:p>
          <w:p w14:paraId="296AF573" w14:textId="6716F35C" w:rsidR="00C76545" w:rsidRPr="00AD7C96" w:rsidRDefault="00C76545" w:rsidP="00D025C8">
            <w:pPr>
              <w:pStyle w:val="SingleTxtG"/>
              <w:numPr>
                <w:ilvl w:val="0"/>
                <w:numId w:val="20"/>
              </w:numPr>
              <w:spacing w:line="240" w:lineRule="auto"/>
              <w:ind w:left="318" w:right="34" w:hanging="284"/>
              <w:jc w:val="left"/>
              <w:rPr>
                <w:rFonts w:ascii="Trebuchet MS" w:hAnsi="Trebuchet MS" w:cs="Calibri"/>
                <w:iCs/>
                <w:szCs w:val="22"/>
              </w:rPr>
            </w:pPr>
            <w:r>
              <w:rPr>
                <w:rFonts w:ascii="Trebuchet MS" w:hAnsi="Trebuchet MS" w:cs="Calibri"/>
              </w:rPr>
              <w:t>Summary report on the high-level intersessional discussion celebrating the centenary of Nelson Mandela (HRC res. 37/15)</w:t>
            </w:r>
          </w:p>
          <w:p w14:paraId="40432686" w14:textId="54F765DE" w:rsidR="00A375A9" w:rsidRPr="0065719D" w:rsidRDefault="00DE7399" w:rsidP="00D025C8">
            <w:pPr>
              <w:pStyle w:val="SingleTxtG"/>
              <w:numPr>
                <w:ilvl w:val="0"/>
                <w:numId w:val="20"/>
              </w:numPr>
              <w:spacing w:line="240" w:lineRule="auto"/>
              <w:ind w:left="318" w:right="34" w:hanging="284"/>
              <w:jc w:val="left"/>
              <w:rPr>
                <w:rFonts w:ascii="Trebuchet MS" w:hAnsi="Trebuchet MS" w:cs="Calibri"/>
                <w:iCs/>
                <w:szCs w:val="22"/>
              </w:rPr>
            </w:pPr>
            <w:r>
              <w:rPr>
                <w:rFonts w:ascii="Trebuchet MS" w:hAnsi="Trebuchet MS" w:cs="Calibri"/>
              </w:rPr>
              <w:lastRenderedPageBreak/>
              <w:t xml:space="preserve">Report of OHCHR on the implementation of the joint commitment to effectively addressing and countering the world drug problem with regard </w:t>
            </w:r>
            <w:r w:rsidR="003A6695">
              <w:rPr>
                <w:rFonts w:ascii="Trebuchet MS" w:hAnsi="Trebuchet MS" w:cs="Calibri"/>
              </w:rPr>
              <w:t>to human rights (HRC res. 37/42)</w:t>
            </w:r>
          </w:p>
        </w:tc>
      </w:tr>
      <w:tr w:rsidR="00EE0FF7" w:rsidRPr="006718FE" w14:paraId="29066A8B" w14:textId="77777777" w:rsidTr="00F36462">
        <w:tc>
          <w:tcPr>
            <w:tcW w:w="1681" w:type="pct"/>
            <w:tcBorders>
              <w:top w:val="single" w:sz="4" w:space="0" w:color="auto"/>
            </w:tcBorders>
            <w:shd w:val="clear" w:color="auto" w:fill="C5E7F3"/>
          </w:tcPr>
          <w:p w14:paraId="70D3A0BD" w14:textId="77777777" w:rsidR="00F628AA" w:rsidRPr="00EE0FF7" w:rsidRDefault="00F628AA" w:rsidP="00D025C8">
            <w:pPr>
              <w:spacing w:before="180" w:after="180"/>
              <w:rPr>
                <w:rFonts w:cs="Calibri"/>
                <w:b/>
                <w:bCs/>
                <w:szCs w:val="22"/>
              </w:rPr>
            </w:pPr>
            <w:r w:rsidRPr="00EE0FF7">
              <w:rPr>
                <w:rFonts w:cs="Calibri"/>
                <w:b/>
                <w:bCs/>
                <w:szCs w:val="22"/>
              </w:rPr>
              <w:lastRenderedPageBreak/>
              <w:t>Item 4. Human Rights situations that require the Council’s attention</w:t>
            </w:r>
          </w:p>
        </w:tc>
        <w:tc>
          <w:tcPr>
            <w:tcW w:w="1670" w:type="pct"/>
            <w:tcBorders>
              <w:top w:val="single" w:sz="4" w:space="0" w:color="auto"/>
              <w:right w:val="single" w:sz="4" w:space="0" w:color="auto"/>
            </w:tcBorders>
            <w:shd w:val="clear" w:color="auto" w:fill="C5E7F3"/>
          </w:tcPr>
          <w:p w14:paraId="01CA6707" w14:textId="77777777" w:rsidR="00F628AA" w:rsidRPr="00EE0FF7" w:rsidRDefault="00F628AA" w:rsidP="00D025C8">
            <w:pPr>
              <w:spacing w:before="180" w:after="180"/>
              <w:rPr>
                <w:rFonts w:cs="Calibri"/>
                <w:b/>
                <w:szCs w:val="22"/>
              </w:rPr>
            </w:pPr>
            <w:r w:rsidRPr="00EE0FF7">
              <w:rPr>
                <w:rFonts w:cs="Calibri"/>
                <w:b/>
                <w:bCs/>
                <w:szCs w:val="22"/>
              </w:rPr>
              <w:t>Item 4. Human Rights situations that require the Council’s attention</w:t>
            </w:r>
          </w:p>
        </w:tc>
        <w:tc>
          <w:tcPr>
            <w:tcW w:w="1650" w:type="pct"/>
            <w:tcBorders>
              <w:top w:val="single" w:sz="4" w:space="0" w:color="auto"/>
              <w:left w:val="single" w:sz="4" w:space="0" w:color="auto"/>
              <w:bottom w:val="single" w:sz="4" w:space="0" w:color="auto"/>
              <w:right w:val="single" w:sz="4" w:space="0" w:color="auto"/>
            </w:tcBorders>
            <w:shd w:val="clear" w:color="auto" w:fill="C5E7F3"/>
          </w:tcPr>
          <w:p w14:paraId="4CDF2E77" w14:textId="77777777" w:rsidR="00F628AA" w:rsidRPr="00EE0FF7" w:rsidRDefault="00F628AA" w:rsidP="00D025C8">
            <w:pPr>
              <w:spacing w:before="180" w:after="180"/>
              <w:rPr>
                <w:rFonts w:cs="Calibri"/>
                <w:b/>
                <w:szCs w:val="22"/>
              </w:rPr>
            </w:pPr>
            <w:r w:rsidRPr="00EE0FF7">
              <w:rPr>
                <w:rFonts w:cs="Calibri"/>
                <w:b/>
                <w:bCs/>
                <w:szCs w:val="22"/>
              </w:rPr>
              <w:t>Item 4. Human Rights situations that require the Council’s attention</w:t>
            </w:r>
          </w:p>
        </w:tc>
      </w:tr>
      <w:tr w:rsidR="00B84FD0" w:rsidRPr="006718FE" w14:paraId="7653FDCA" w14:textId="77777777" w:rsidTr="00F36462">
        <w:tc>
          <w:tcPr>
            <w:tcW w:w="1681" w:type="pct"/>
            <w:tcBorders>
              <w:top w:val="single" w:sz="4" w:space="0" w:color="auto"/>
            </w:tcBorders>
            <w:shd w:val="clear" w:color="auto" w:fill="auto"/>
          </w:tcPr>
          <w:p w14:paraId="476A4363" w14:textId="77777777" w:rsidR="00B84FD0" w:rsidRPr="00EE0FF7" w:rsidRDefault="00B84FD0" w:rsidP="00D025C8">
            <w:pPr>
              <w:spacing w:before="180" w:after="180"/>
              <w:rPr>
                <w:rFonts w:cs="Calibri"/>
                <w:b/>
                <w:bCs/>
                <w:i/>
                <w:szCs w:val="22"/>
              </w:rPr>
            </w:pPr>
            <w:r w:rsidRPr="00EE0FF7">
              <w:rPr>
                <w:rFonts w:cs="Calibri"/>
                <w:b/>
                <w:bCs/>
                <w:i/>
                <w:szCs w:val="22"/>
              </w:rPr>
              <w:t>Panel discussion</w:t>
            </w:r>
          </w:p>
          <w:p w14:paraId="5EBF1449" w14:textId="7434FD9E" w:rsidR="00B84FD0" w:rsidRPr="00EE0FF7" w:rsidRDefault="00B84FD0" w:rsidP="00D025C8">
            <w:pPr>
              <w:pStyle w:val="ListParagraph"/>
              <w:numPr>
                <w:ilvl w:val="0"/>
                <w:numId w:val="32"/>
              </w:numPr>
              <w:spacing w:before="180" w:after="180" w:line="240" w:lineRule="auto"/>
              <w:ind w:left="284" w:hanging="284"/>
              <w:rPr>
                <w:rFonts w:cs="Calibri"/>
                <w:bCs/>
                <w:szCs w:val="22"/>
              </w:rPr>
            </w:pPr>
            <w:r w:rsidRPr="00EE0FF7">
              <w:rPr>
                <w:rFonts w:cs="Calibri"/>
                <w:bCs/>
                <w:szCs w:val="22"/>
              </w:rPr>
              <w:t xml:space="preserve">High-level </w:t>
            </w:r>
            <w:r w:rsidR="00D025C8">
              <w:rPr>
                <w:rFonts w:cs="Calibri"/>
                <w:bCs/>
                <w:szCs w:val="22"/>
              </w:rPr>
              <w:t>p</w:t>
            </w:r>
            <w:r w:rsidRPr="00EE0FF7">
              <w:rPr>
                <w:rFonts w:cs="Calibri"/>
                <w:bCs/>
                <w:szCs w:val="22"/>
              </w:rPr>
              <w:t>anel discussion on violations of the human rights of children in the Syrian Arab Republic (HRC res. 36/20)</w:t>
            </w:r>
          </w:p>
          <w:p w14:paraId="38E28662" w14:textId="77777777" w:rsidR="00B84FD0" w:rsidRPr="00EE0FF7" w:rsidRDefault="00B84FD0" w:rsidP="00D025C8">
            <w:pPr>
              <w:spacing w:before="120" w:after="120"/>
              <w:rPr>
                <w:rFonts w:cs="Calibri"/>
                <w:b/>
                <w:bCs/>
                <w:i/>
                <w:szCs w:val="22"/>
              </w:rPr>
            </w:pPr>
            <w:r w:rsidRPr="00EE0FF7">
              <w:rPr>
                <w:rFonts w:cs="Calibri"/>
                <w:b/>
                <w:bCs/>
                <w:i/>
                <w:szCs w:val="22"/>
              </w:rPr>
              <w:t>Interactive dialogues</w:t>
            </w:r>
          </w:p>
          <w:p w14:paraId="654A2F32" w14:textId="249A7D68" w:rsidR="00B84FD0" w:rsidRPr="00EE0FF7" w:rsidRDefault="00B84FD0" w:rsidP="00D025C8">
            <w:pPr>
              <w:pStyle w:val="ListParagraph"/>
              <w:numPr>
                <w:ilvl w:val="0"/>
                <w:numId w:val="15"/>
              </w:numPr>
              <w:spacing w:before="120" w:after="120" w:line="240" w:lineRule="auto"/>
              <w:ind w:left="318" w:hanging="284"/>
              <w:contextualSpacing w:val="0"/>
              <w:rPr>
                <w:rFonts w:cs="Calibri"/>
                <w:bCs/>
                <w:szCs w:val="22"/>
              </w:rPr>
            </w:pPr>
            <w:r w:rsidRPr="00EE0FF7">
              <w:rPr>
                <w:rFonts w:cs="Calibri"/>
                <w:bCs/>
                <w:szCs w:val="22"/>
              </w:rPr>
              <w:t>Enhanced ID on the human rights situation in Eritrea (HRC res. 35/35)</w:t>
            </w:r>
          </w:p>
          <w:p w14:paraId="6A0189F2" w14:textId="791F41DD" w:rsidR="00B84FD0" w:rsidRPr="00EE0FF7"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ID on the report of the SR on the situation of human rights in the Democratic People’s Republic of Korea (HRC res. 31/18 and 34/24)</w:t>
            </w:r>
          </w:p>
          <w:p w14:paraId="3CDA55EE" w14:textId="77777777" w:rsidR="00B84FD0" w:rsidRPr="00EE0FF7"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 xml:space="preserve">ID on the report of the </w:t>
            </w:r>
            <w:r>
              <w:t xml:space="preserve">Independent </w:t>
            </w:r>
            <w:r w:rsidRPr="00EE0FF7">
              <w:rPr>
                <w:rFonts w:cs="Calibri"/>
                <w:bCs/>
                <w:szCs w:val="22"/>
              </w:rPr>
              <w:t>International Commission of Inquiry on the Syrian Arab Republic (HRC res. S-17/1 and 34/26)</w:t>
            </w:r>
          </w:p>
          <w:p w14:paraId="6B6EF1B9" w14:textId="155A198B" w:rsidR="00B84FD0" w:rsidRPr="00EE0FF7"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ID on the report of the</w:t>
            </w:r>
            <w:r w:rsidRPr="00EE0FF7">
              <w:rPr>
                <w:sz w:val="18"/>
              </w:rPr>
              <w:t xml:space="preserve"> </w:t>
            </w:r>
            <w:r w:rsidRPr="00EE0FF7">
              <w:rPr>
                <w:rFonts w:cs="Calibri"/>
                <w:bCs/>
                <w:szCs w:val="22"/>
              </w:rPr>
              <w:t>Commission on Human Rights in South Sudan (HRC res. S-26/1 and 34/25)</w:t>
            </w:r>
          </w:p>
          <w:p w14:paraId="535A74A5" w14:textId="77777777" w:rsidR="00B84FD0" w:rsidRPr="00EE0FF7"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 xml:space="preserve">ID on the oral update of the independent international fact-finding mission on the alleged recent human rights violations in Myanmar (HRC res. 34/22 and </w:t>
            </w:r>
            <w:proofErr w:type="spellStart"/>
            <w:r w:rsidRPr="00EE0FF7">
              <w:rPr>
                <w:rFonts w:cs="Calibri"/>
                <w:bCs/>
                <w:szCs w:val="22"/>
              </w:rPr>
              <w:t>dec.</w:t>
            </w:r>
            <w:proofErr w:type="spellEnd"/>
            <w:r w:rsidRPr="00EE0FF7">
              <w:rPr>
                <w:rFonts w:cs="Calibri"/>
                <w:bCs/>
                <w:szCs w:val="22"/>
              </w:rPr>
              <w:t xml:space="preserve"> 36/115)</w:t>
            </w:r>
          </w:p>
          <w:p w14:paraId="5039D022" w14:textId="77777777" w:rsidR="00B84FD0" w:rsidRPr="00EE0FF7"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ID on the report of the SR on the situation of human rights in Myanmar (HRC res. 34/22)</w:t>
            </w:r>
          </w:p>
          <w:p w14:paraId="54F27B4C" w14:textId="7B433235" w:rsidR="00B84FD0"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ID on the report of the SR on the situation of human rights in the Islamic Republic of Iran (HRC res. 34/23)</w:t>
            </w:r>
          </w:p>
          <w:p w14:paraId="06B5A26A" w14:textId="72D48DD3" w:rsidR="00C31771" w:rsidRPr="00EE0FF7" w:rsidRDefault="00C31771" w:rsidP="00D025C8">
            <w:pPr>
              <w:pStyle w:val="ListParagraph"/>
              <w:numPr>
                <w:ilvl w:val="0"/>
                <w:numId w:val="15"/>
              </w:numPr>
              <w:spacing w:before="60" w:after="60" w:line="240" w:lineRule="auto"/>
              <w:ind w:left="318" w:hanging="284"/>
              <w:contextualSpacing w:val="0"/>
              <w:rPr>
                <w:rFonts w:cs="Calibri"/>
                <w:bCs/>
                <w:szCs w:val="22"/>
              </w:rPr>
            </w:pPr>
            <w:r>
              <w:rPr>
                <w:rFonts w:cs="Arial"/>
                <w:bCs/>
              </w:rPr>
              <w:lastRenderedPageBreak/>
              <w:t xml:space="preserve">ID </w:t>
            </w:r>
            <w:r w:rsidR="0065719D">
              <w:rPr>
                <w:rFonts w:cs="Arial"/>
                <w:bCs/>
              </w:rPr>
              <w:t>with</w:t>
            </w:r>
            <w:r w:rsidRPr="00EE0FF7">
              <w:rPr>
                <w:rFonts w:cs="Arial"/>
                <w:bCs/>
              </w:rPr>
              <w:t xml:space="preserve"> the Commission of Inquiry on Burundi (HRC res. 36/19)</w:t>
            </w:r>
          </w:p>
          <w:p w14:paraId="5BEA0EB8" w14:textId="77777777" w:rsidR="00C31771" w:rsidRPr="00EE0FF7" w:rsidRDefault="00C31771" w:rsidP="00D025C8">
            <w:pPr>
              <w:pStyle w:val="ListParagraph"/>
              <w:spacing w:before="60" w:after="60" w:line="240" w:lineRule="auto"/>
              <w:ind w:left="318"/>
              <w:contextualSpacing w:val="0"/>
              <w:rPr>
                <w:rFonts w:cs="Calibri"/>
                <w:bCs/>
                <w:szCs w:val="22"/>
              </w:rPr>
            </w:pPr>
          </w:p>
          <w:p w14:paraId="7570EF5E" w14:textId="77777777" w:rsidR="00B84FD0" w:rsidRPr="00EE0FF7" w:rsidRDefault="00B84FD0" w:rsidP="00D025C8">
            <w:pPr>
              <w:spacing w:before="120" w:after="120"/>
              <w:ind w:left="34"/>
              <w:rPr>
                <w:rFonts w:cs="Calibri"/>
                <w:b/>
                <w:bCs/>
                <w:i/>
                <w:szCs w:val="22"/>
              </w:rPr>
            </w:pPr>
            <w:r w:rsidRPr="00EE0FF7">
              <w:rPr>
                <w:rFonts w:cs="Calibri"/>
                <w:b/>
                <w:bCs/>
                <w:i/>
                <w:szCs w:val="22"/>
              </w:rPr>
              <w:t>Other reports and oral updates</w:t>
            </w:r>
          </w:p>
          <w:p w14:paraId="089BE469" w14:textId="77777777" w:rsidR="00B84FD0" w:rsidRPr="00EE0FF7"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Oral update of OHCHR on the cooperation between Eritrea and the office and on its impact on the situation of human rights in Eritrea (HRC res. 35/35)</w:t>
            </w:r>
          </w:p>
          <w:p w14:paraId="62E74919" w14:textId="1A5744B7" w:rsidR="004A415D" w:rsidRPr="00D025C8" w:rsidRDefault="00B84FD0" w:rsidP="00D025C8">
            <w:pPr>
              <w:pStyle w:val="ListParagraph"/>
              <w:numPr>
                <w:ilvl w:val="0"/>
                <w:numId w:val="15"/>
              </w:numPr>
              <w:spacing w:before="60" w:after="60" w:line="240" w:lineRule="auto"/>
              <w:ind w:left="318" w:hanging="284"/>
              <w:contextualSpacing w:val="0"/>
              <w:rPr>
                <w:rFonts w:cs="Calibri"/>
                <w:bCs/>
                <w:szCs w:val="22"/>
              </w:rPr>
            </w:pPr>
            <w:r w:rsidRPr="00EE0FF7">
              <w:rPr>
                <w:rFonts w:cs="Calibri"/>
                <w:bCs/>
                <w:szCs w:val="22"/>
              </w:rPr>
              <w:t>Oral update of the HC on implementation of relevant recommendations related to the human rights in the Democratic People’s Republic of Korea (HRC res. 34/24)</w:t>
            </w:r>
          </w:p>
        </w:tc>
        <w:tc>
          <w:tcPr>
            <w:tcW w:w="1670" w:type="pct"/>
            <w:tcBorders>
              <w:top w:val="single" w:sz="4" w:space="0" w:color="auto"/>
              <w:right w:val="single" w:sz="4" w:space="0" w:color="auto"/>
            </w:tcBorders>
            <w:shd w:val="clear" w:color="auto" w:fill="auto"/>
          </w:tcPr>
          <w:p w14:paraId="012B0C4C" w14:textId="77777777" w:rsidR="00B84FD0" w:rsidRPr="00EE0FF7" w:rsidRDefault="00B84FD0" w:rsidP="00D025C8">
            <w:pPr>
              <w:spacing w:before="120" w:after="120"/>
              <w:rPr>
                <w:rFonts w:cs="Calibri"/>
                <w:b/>
                <w:bCs/>
                <w:i/>
                <w:szCs w:val="22"/>
              </w:rPr>
            </w:pPr>
            <w:r w:rsidRPr="00EE0FF7">
              <w:rPr>
                <w:rFonts w:cs="Calibri"/>
                <w:b/>
                <w:bCs/>
                <w:i/>
                <w:szCs w:val="22"/>
              </w:rPr>
              <w:lastRenderedPageBreak/>
              <w:t>Interactive dialogues</w:t>
            </w:r>
          </w:p>
          <w:p w14:paraId="6B83825E" w14:textId="3019A100" w:rsidR="00B84FD0" w:rsidRPr="00EE0FF7" w:rsidRDefault="00B84FD0" w:rsidP="00D025C8">
            <w:pPr>
              <w:numPr>
                <w:ilvl w:val="0"/>
                <w:numId w:val="15"/>
              </w:numPr>
              <w:spacing w:before="60" w:after="60"/>
              <w:ind w:left="358" w:hanging="284"/>
              <w:rPr>
                <w:rFonts w:cs="Arial"/>
                <w:bCs/>
              </w:rPr>
            </w:pPr>
            <w:r w:rsidRPr="00EE0FF7">
              <w:rPr>
                <w:rFonts w:cs="Arial"/>
                <w:bCs/>
              </w:rPr>
              <w:t>ID on the report of the SR on the situation of human rights in Belarus (HRC res. 35/27)</w:t>
            </w:r>
          </w:p>
          <w:p w14:paraId="2F2D4A49" w14:textId="538D5F2F" w:rsidR="00B84FD0" w:rsidRDefault="00B84FD0" w:rsidP="00D025C8">
            <w:pPr>
              <w:numPr>
                <w:ilvl w:val="0"/>
                <w:numId w:val="15"/>
              </w:numPr>
              <w:spacing w:before="60" w:after="60"/>
              <w:ind w:left="358" w:hanging="284"/>
              <w:rPr>
                <w:rFonts w:cs="Arial"/>
                <w:bCs/>
              </w:rPr>
            </w:pPr>
            <w:r w:rsidRPr="00EE0FF7">
              <w:rPr>
                <w:rFonts w:cs="Arial"/>
                <w:bCs/>
              </w:rPr>
              <w:t>ÏD on the report of the SR on the situation of human rights in Eritrea (HRC res. 35/35)</w:t>
            </w:r>
          </w:p>
          <w:p w14:paraId="71898223" w14:textId="6B00D05C" w:rsidR="005B4896" w:rsidRPr="00AD7C96" w:rsidRDefault="005B4896" w:rsidP="00D025C8">
            <w:pPr>
              <w:numPr>
                <w:ilvl w:val="0"/>
                <w:numId w:val="15"/>
              </w:numPr>
              <w:spacing w:before="60" w:after="60"/>
              <w:ind w:left="358" w:hanging="284"/>
              <w:rPr>
                <w:rFonts w:cs="Arial"/>
                <w:bCs/>
              </w:rPr>
            </w:pPr>
            <w:r w:rsidRPr="0065719D">
              <w:rPr>
                <w:rFonts w:cs="Calibri"/>
                <w:bCs/>
                <w:szCs w:val="21"/>
              </w:rPr>
              <w:t xml:space="preserve">ID on the </w:t>
            </w:r>
            <w:r w:rsidR="00010477" w:rsidRPr="0065719D">
              <w:rPr>
                <w:rFonts w:cs="Calibri"/>
                <w:bCs/>
                <w:szCs w:val="21"/>
              </w:rPr>
              <w:t xml:space="preserve">oral </w:t>
            </w:r>
            <w:r w:rsidRPr="0065719D">
              <w:rPr>
                <w:rFonts w:cs="Calibri"/>
                <w:bCs/>
                <w:szCs w:val="21"/>
              </w:rPr>
              <w:t xml:space="preserve">update of the </w:t>
            </w:r>
            <w:proofErr w:type="spellStart"/>
            <w:r w:rsidRPr="0065719D">
              <w:rPr>
                <w:rFonts w:cs="Calibri"/>
                <w:bCs/>
                <w:szCs w:val="21"/>
              </w:rPr>
              <w:t>CoI</w:t>
            </w:r>
            <w:proofErr w:type="spellEnd"/>
            <w:r w:rsidRPr="0065719D">
              <w:rPr>
                <w:rFonts w:cs="Calibri"/>
                <w:bCs/>
                <w:szCs w:val="21"/>
              </w:rPr>
              <w:t xml:space="preserve"> on the Syrian Arab Republic (HRC res. </w:t>
            </w:r>
            <w:r w:rsidR="00010477" w:rsidRPr="0065719D">
              <w:rPr>
                <w:rFonts w:cs="Calibri"/>
                <w:bCs/>
                <w:szCs w:val="21"/>
              </w:rPr>
              <w:t>37/29</w:t>
            </w:r>
            <w:r w:rsidRPr="0065719D">
              <w:rPr>
                <w:rFonts w:cs="Calibri"/>
                <w:bCs/>
                <w:szCs w:val="21"/>
              </w:rPr>
              <w:t xml:space="preserve"> and 37/1)</w:t>
            </w:r>
          </w:p>
          <w:p w14:paraId="4ED50A0F" w14:textId="77777777" w:rsidR="00C31771" w:rsidRDefault="00010477" w:rsidP="00D025C8">
            <w:pPr>
              <w:numPr>
                <w:ilvl w:val="0"/>
                <w:numId w:val="9"/>
              </w:numPr>
              <w:spacing w:before="120" w:after="120"/>
              <w:ind w:left="307" w:hanging="284"/>
              <w:rPr>
                <w:rFonts w:cs="Calibri"/>
                <w:bCs/>
                <w:szCs w:val="22"/>
              </w:rPr>
            </w:pPr>
            <w:r>
              <w:rPr>
                <w:rFonts w:cs="Calibri"/>
                <w:bCs/>
                <w:szCs w:val="21"/>
              </w:rPr>
              <w:t>ID on the oral progress report of the SR on the situation of human rights in Myanmar (HRC res. 37/32)</w:t>
            </w:r>
            <w:r w:rsidR="00C31771" w:rsidRPr="00EE0FF7">
              <w:rPr>
                <w:rFonts w:cs="Calibri"/>
                <w:bCs/>
                <w:szCs w:val="22"/>
              </w:rPr>
              <w:t xml:space="preserve"> </w:t>
            </w:r>
          </w:p>
          <w:p w14:paraId="194657E7" w14:textId="2EA17BB5" w:rsidR="00010477" w:rsidRPr="0065719D" w:rsidRDefault="00C31771" w:rsidP="00D025C8">
            <w:pPr>
              <w:numPr>
                <w:ilvl w:val="0"/>
                <w:numId w:val="9"/>
              </w:numPr>
              <w:spacing w:before="120" w:after="120"/>
              <w:ind w:left="307" w:hanging="284"/>
              <w:rPr>
                <w:rFonts w:cs="Calibri"/>
                <w:bCs/>
                <w:szCs w:val="22"/>
              </w:rPr>
            </w:pPr>
            <w:r>
              <w:rPr>
                <w:rFonts w:cs="Calibri"/>
                <w:bCs/>
                <w:szCs w:val="22"/>
              </w:rPr>
              <w:t>ID on the o</w:t>
            </w:r>
            <w:r w:rsidRPr="00EE0FF7">
              <w:rPr>
                <w:rFonts w:cs="Calibri"/>
                <w:bCs/>
                <w:szCs w:val="22"/>
              </w:rPr>
              <w:t>ral briefing of the Commission of Inquiry on Burundi (HRC res. 36/19)</w:t>
            </w:r>
          </w:p>
          <w:p w14:paraId="77879461" w14:textId="77777777" w:rsidR="00B84FD0" w:rsidRPr="00EE0FF7" w:rsidRDefault="00B84FD0" w:rsidP="00D025C8">
            <w:pPr>
              <w:spacing w:before="120" w:after="120"/>
              <w:rPr>
                <w:rFonts w:cs="Calibri"/>
                <w:b/>
                <w:i/>
                <w:iCs/>
                <w:szCs w:val="22"/>
              </w:rPr>
            </w:pPr>
            <w:r w:rsidRPr="00EE0FF7">
              <w:rPr>
                <w:rFonts w:cs="Calibri"/>
                <w:b/>
                <w:i/>
                <w:szCs w:val="22"/>
              </w:rPr>
              <w:t xml:space="preserve">Other reports and oral updates </w:t>
            </w:r>
          </w:p>
          <w:p w14:paraId="5DEC336D" w14:textId="663A703E" w:rsidR="00B84FD0" w:rsidRPr="00EE0FF7" w:rsidRDefault="00B84FD0" w:rsidP="00D025C8">
            <w:pPr>
              <w:numPr>
                <w:ilvl w:val="0"/>
                <w:numId w:val="9"/>
              </w:numPr>
              <w:spacing w:before="120" w:after="120"/>
              <w:ind w:left="307" w:hanging="284"/>
              <w:rPr>
                <w:rFonts w:cs="Calibri"/>
                <w:b/>
                <w:bCs/>
                <w:szCs w:val="22"/>
              </w:rPr>
            </w:pPr>
            <w:r w:rsidRPr="00EE0FF7">
              <w:rPr>
                <w:rFonts w:cs="Calibri"/>
                <w:bCs/>
                <w:szCs w:val="22"/>
              </w:rPr>
              <w:t xml:space="preserve">Summary report on the </w:t>
            </w:r>
            <w:r w:rsidRPr="00EE0FF7">
              <w:rPr>
                <w:rFonts w:cs="Calibri"/>
                <w:szCs w:val="22"/>
              </w:rPr>
              <w:t>high-level p</w:t>
            </w:r>
            <w:r>
              <w:t>anel discussion on violations of the human rights of children in the Syrian Arab Republic,</w:t>
            </w:r>
            <w:r w:rsidRPr="00EE0FF7">
              <w:rPr>
                <w:rFonts w:cs="Calibri"/>
                <w:szCs w:val="22"/>
              </w:rPr>
              <w:t xml:space="preserve"> held at the 37th session</w:t>
            </w:r>
            <w:r w:rsidRPr="00EE0FF7">
              <w:rPr>
                <w:rFonts w:cs="Calibri"/>
                <w:bCs/>
                <w:szCs w:val="22"/>
              </w:rPr>
              <w:t xml:space="preserve"> (HRC res. 36/20)</w:t>
            </w:r>
          </w:p>
        </w:tc>
        <w:tc>
          <w:tcPr>
            <w:tcW w:w="1650" w:type="pct"/>
            <w:tcBorders>
              <w:top w:val="single" w:sz="4" w:space="0" w:color="auto"/>
              <w:left w:val="single" w:sz="4" w:space="0" w:color="auto"/>
              <w:bottom w:val="single" w:sz="4" w:space="0" w:color="auto"/>
              <w:right w:val="single" w:sz="4" w:space="0" w:color="auto"/>
            </w:tcBorders>
            <w:shd w:val="clear" w:color="auto" w:fill="auto"/>
          </w:tcPr>
          <w:p w14:paraId="1031D83B" w14:textId="77777777" w:rsidR="00B84FD0" w:rsidRPr="00EE0FF7" w:rsidRDefault="00B84FD0" w:rsidP="00D025C8">
            <w:pPr>
              <w:spacing w:before="120" w:after="120"/>
              <w:rPr>
                <w:rFonts w:cs="Calibri"/>
                <w:b/>
                <w:bCs/>
                <w:i/>
                <w:szCs w:val="22"/>
              </w:rPr>
            </w:pPr>
            <w:r w:rsidRPr="00EE0FF7">
              <w:rPr>
                <w:rFonts w:cs="Calibri"/>
                <w:b/>
                <w:bCs/>
                <w:i/>
                <w:szCs w:val="22"/>
              </w:rPr>
              <w:t>Interactive dialogues</w:t>
            </w:r>
          </w:p>
          <w:p w14:paraId="5C0BA58F" w14:textId="77777777" w:rsidR="00B84FD0" w:rsidRPr="00EE0FF7" w:rsidRDefault="00B84FD0" w:rsidP="00D025C8">
            <w:pPr>
              <w:numPr>
                <w:ilvl w:val="0"/>
                <w:numId w:val="15"/>
              </w:numPr>
              <w:spacing w:before="60" w:after="60"/>
              <w:ind w:left="358" w:hanging="284"/>
              <w:rPr>
                <w:rFonts w:cs="Arial"/>
                <w:bCs/>
              </w:rPr>
            </w:pPr>
            <w:r w:rsidRPr="00EE0FF7">
              <w:rPr>
                <w:rFonts w:cs="Arial"/>
                <w:bCs/>
              </w:rPr>
              <w:t>ID on the final report of the Commission of Inquiry on Burundi (HRC res. 36/19)</w:t>
            </w:r>
          </w:p>
          <w:p w14:paraId="433BA9F4" w14:textId="77777777" w:rsidR="00B84FD0" w:rsidRPr="00AD7C96" w:rsidRDefault="00B84FD0" w:rsidP="00D025C8">
            <w:pPr>
              <w:numPr>
                <w:ilvl w:val="0"/>
                <w:numId w:val="15"/>
              </w:numPr>
              <w:spacing w:before="60" w:after="60"/>
              <w:ind w:left="358" w:hanging="284"/>
              <w:rPr>
                <w:rFonts w:cs="Arial"/>
                <w:bCs/>
              </w:rPr>
            </w:pPr>
            <w:r w:rsidRPr="00EE0FF7">
              <w:rPr>
                <w:rFonts w:cs="Calibri"/>
                <w:bCs/>
                <w:szCs w:val="22"/>
              </w:rPr>
              <w:t xml:space="preserve">ID on the final report of the independent international fact-finding mission on the alleged recent human rights violations in Myanmar (HRC res. 34/22 and </w:t>
            </w:r>
            <w:proofErr w:type="spellStart"/>
            <w:r w:rsidRPr="00EE0FF7">
              <w:rPr>
                <w:rFonts w:cs="Calibri"/>
                <w:bCs/>
                <w:szCs w:val="22"/>
              </w:rPr>
              <w:t>dec.</w:t>
            </w:r>
            <w:proofErr w:type="spellEnd"/>
            <w:r w:rsidRPr="00EE0FF7">
              <w:rPr>
                <w:rFonts w:cs="Calibri"/>
                <w:bCs/>
                <w:szCs w:val="22"/>
              </w:rPr>
              <w:t xml:space="preserve"> 36/115)</w:t>
            </w:r>
          </w:p>
          <w:p w14:paraId="53A3BD0B" w14:textId="77777777" w:rsidR="00A375A9" w:rsidRPr="00AD7C96" w:rsidRDefault="00A375A9" w:rsidP="00D025C8">
            <w:pPr>
              <w:numPr>
                <w:ilvl w:val="0"/>
                <w:numId w:val="15"/>
              </w:numPr>
              <w:spacing w:before="60" w:after="60"/>
              <w:ind w:left="358" w:hanging="284"/>
              <w:rPr>
                <w:rFonts w:cs="Arial"/>
                <w:bCs/>
              </w:rPr>
            </w:pPr>
            <w:r>
              <w:rPr>
                <w:rFonts w:cs="Calibri"/>
                <w:bCs/>
                <w:szCs w:val="22"/>
              </w:rPr>
              <w:t>ID on the updated written report of the Commission of Inquiry on the Syrian Arab Republic (HRC res. 37/29)</w:t>
            </w:r>
          </w:p>
          <w:p w14:paraId="497DB34A" w14:textId="61F10E98" w:rsidR="004A415D" w:rsidRPr="004A415D" w:rsidRDefault="00A375A9" w:rsidP="00D025C8">
            <w:pPr>
              <w:numPr>
                <w:ilvl w:val="0"/>
                <w:numId w:val="15"/>
              </w:numPr>
              <w:spacing w:before="60" w:after="60"/>
              <w:ind w:left="358" w:hanging="284"/>
              <w:rPr>
                <w:rFonts w:cs="Arial"/>
                <w:bCs/>
              </w:rPr>
            </w:pPr>
            <w:r>
              <w:rPr>
                <w:rFonts w:cs="Calibri"/>
                <w:bCs/>
                <w:szCs w:val="22"/>
              </w:rPr>
              <w:t>ID on the oral update of the Commission on Human Rights in South Sudan (HRC res. 37/31)</w:t>
            </w:r>
          </w:p>
        </w:tc>
      </w:tr>
      <w:tr w:rsidR="00993DFA" w:rsidRPr="006718FE" w14:paraId="6A54FE85" w14:textId="77777777" w:rsidTr="00F36462">
        <w:tc>
          <w:tcPr>
            <w:tcW w:w="1681" w:type="pct"/>
            <w:shd w:val="clear" w:color="auto" w:fill="C5E7F3"/>
          </w:tcPr>
          <w:p w14:paraId="5C086F32" w14:textId="77777777" w:rsidR="00993DFA" w:rsidRPr="00EE0FF7" w:rsidRDefault="00993DFA" w:rsidP="00D025C8">
            <w:pPr>
              <w:spacing w:before="180" w:after="180"/>
              <w:rPr>
                <w:rFonts w:cs="Calibri"/>
                <w:b/>
                <w:szCs w:val="22"/>
              </w:rPr>
            </w:pPr>
            <w:r w:rsidRPr="00EE0FF7">
              <w:rPr>
                <w:rFonts w:cs="Calibri"/>
                <w:b/>
                <w:bCs/>
                <w:szCs w:val="22"/>
              </w:rPr>
              <w:t>Item 5. Human rights bodies and mechanisms</w:t>
            </w:r>
          </w:p>
        </w:tc>
        <w:tc>
          <w:tcPr>
            <w:tcW w:w="1670" w:type="pct"/>
            <w:shd w:val="clear" w:color="auto" w:fill="C5E7F3"/>
          </w:tcPr>
          <w:p w14:paraId="4A9EAE86" w14:textId="77777777" w:rsidR="00993DFA" w:rsidRPr="00EE0FF7" w:rsidRDefault="00993DFA" w:rsidP="00D025C8">
            <w:pPr>
              <w:spacing w:before="180" w:after="180"/>
              <w:rPr>
                <w:rFonts w:cs="Calibri"/>
                <w:b/>
                <w:szCs w:val="22"/>
              </w:rPr>
            </w:pPr>
            <w:r w:rsidRPr="00EE0FF7">
              <w:rPr>
                <w:rFonts w:cs="Calibri"/>
                <w:b/>
                <w:bCs/>
                <w:szCs w:val="22"/>
              </w:rPr>
              <w:t>Item 5. Human rights bodies and mechanisms</w:t>
            </w:r>
          </w:p>
        </w:tc>
        <w:tc>
          <w:tcPr>
            <w:tcW w:w="1650" w:type="pct"/>
            <w:shd w:val="clear" w:color="auto" w:fill="C5E7F3"/>
          </w:tcPr>
          <w:p w14:paraId="449A30F5" w14:textId="77777777" w:rsidR="00993DFA" w:rsidRPr="00EE0FF7" w:rsidRDefault="00993DFA" w:rsidP="00D025C8">
            <w:pPr>
              <w:spacing w:before="180" w:after="180"/>
              <w:rPr>
                <w:rFonts w:cs="Calibri"/>
                <w:b/>
                <w:szCs w:val="22"/>
              </w:rPr>
            </w:pPr>
            <w:r w:rsidRPr="00EE0FF7">
              <w:rPr>
                <w:rFonts w:cs="Calibri"/>
                <w:b/>
                <w:bCs/>
                <w:szCs w:val="22"/>
              </w:rPr>
              <w:t>Item 5. Human rights bodies and mechanisms</w:t>
            </w:r>
          </w:p>
        </w:tc>
      </w:tr>
      <w:tr w:rsidR="002A104F" w:rsidRPr="006718FE" w14:paraId="4D0A18B2" w14:textId="77777777" w:rsidTr="00F36462">
        <w:tc>
          <w:tcPr>
            <w:tcW w:w="1681" w:type="pct"/>
            <w:shd w:val="clear" w:color="auto" w:fill="auto"/>
          </w:tcPr>
          <w:p w14:paraId="30915AB0" w14:textId="137D9DDA" w:rsidR="00DF2748" w:rsidRPr="00EE0FF7" w:rsidRDefault="000B1495" w:rsidP="00D025C8">
            <w:pPr>
              <w:spacing w:before="120" w:after="120"/>
              <w:rPr>
                <w:rFonts w:cs="Calibri"/>
                <w:b/>
                <w:bCs/>
                <w:i/>
                <w:szCs w:val="22"/>
              </w:rPr>
            </w:pPr>
            <w:r w:rsidRPr="00EE0FF7">
              <w:rPr>
                <w:rFonts w:cs="Calibri"/>
                <w:b/>
                <w:bCs/>
                <w:i/>
                <w:szCs w:val="22"/>
              </w:rPr>
              <w:t>Reports</w:t>
            </w:r>
          </w:p>
          <w:p w14:paraId="76653C18" w14:textId="77777777" w:rsidR="006A7738" w:rsidRPr="00EE0FF7" w:rsidRDefault="006A7738" w:rsidP="00D025C8">
            <w:pPr>
              <w:pStyle w:val="ListParagraph"/>
              <w:numPr>
                <w:ilvl w:val="0"/>
                <w:numId w:val="19"/>
              </w:numPr>
              <w:spacing w:before="60" w:after="60" w:line="240" w:lineRule="auto"/>
              <w:ind w:left="318" w:hanging="284"/>
              <w:contextualSpacing w:val="0"/>
              <w:rPr>
                <w:rFonts w:cs="Calibri"/>
                <w:bCs/>
                <w:szCs w:val="22"/>
              </w:rPr>
            </w:pPr>
            <w:r w:rsidRPr="00EE0FF7">
              <w:rPr>
                <w:rFonts w:cs="Calibri"/>
                <w:bCs/>
                <w:szCs w:val="22"/>
              </w:rPr>
              <w:t>Recommendations of the Forum on Minority Issues at its tenth session (HRC res. 19/23)</w:t>
            </w:r>
          </w:p>
          <w:p w14:paraId="24BF5EA1" w14:textId="77777777" w:rsidR="006A7738" w:rsidRPr="00EE0FF7" w:rsidRDefault="006A7738" w:rsidP="00D025C8">
            <w:pPr>
              <w:pStyle w:val="ListParagraph"/>
              <w:numPr>
                <w:ilvl w:val="0"/>
                <w:numId w:val="19"/>
              </w:numPr>
              <w:spacing w:before="60" w:after="60" w:line="240" w:lineRule="auto"/>
              <w:ind w:left="318" w:hanging="284"/>
              <w:contextualSpacing w:val="0"/>
              <w:rPr>
                <w:rFonts w:cs="Calibri"/>
                <w:bCs/>
                <w:szCs w:val="22"/>
              </w:rPr>
            </w:pPr>
            <w:r w:rsidRPr="00EE0FF7">
              <w:rPr>
                <w:rFonts w:cs="Calibri"/>
                <w:bCs/>
                <w:szCs w:val="22"/>
              </w:rPr>
              <w:t xml:space="preserve">Report of the 24th annual meeting of special procedures (CHR res. 2004/76 and </w:t>
            </w:r>
            <w:r w:rsidRPr="00EE0FF7">
              <w:rPr>
                <w:rFonts w:cs="Calibri"/>
                <w:bCs/>
                <w:iCs/>
                <w:szCs w:val="22"/>
              </w:rPr>
              <w:t>HRC</w:t>
            </w:r>
            <w:r w:rsidRPr="00EE0FF7">
              <w:rPr>
                <w:rFonts w:cs="Calibri"/>
                <w:bCs/>
                <w:szCs w:val="22"/>
              </w:rPr>
              <w:t xml:space="preserve"> </w:t>
            </w:r>
            <w:proofErr w:type="spellStart"/>
            <w:r w:rsidRPr="00EE0FF7">
              <w:rPr>
                <w:rFonts w:cs="Calibri"/>
                <w:bCs/>
                <w:szCs w:val="22"/>
              </w:rPr>
              <w:t>dec.</w:t>
            </w:r>
            <w:proofErr w:type="spellEnd"/>
            <w:r w:rsidRPr="00EE0FF7">
              <w:rPr>
                <w:rFonts w:cs="Calibri"/>
                <w:bCs/>
                <w:szCs w:val="22"/>
              </w:rPr>
              <w:t xml:space="preserve"> 2/102)</w:t>
            </w:r>
          </w:p>
          <w:p w14:paraId="68A802A0" w14:textId="2C364C94" w:rsidR="00DF2748" w:rsidRPr="00EE0FF7" w:rsidRDefault="006A7738" w:rsidP="00D025C8">
            <w:pPr>
              <w:pStyle w:val="ListParagraph"/>
              <w:numPr>
                <w:ilvl w:val="0"/>
                <w:numId w:val="19"/>
              </w:numPr>
              <w:spacing w:before="60" w:after="60" w:line="240" w:lineRule="auto"/>
              <w:ind w:left="318" w:hanging="284"/>
              <w:contextualSpacing w:val="0"/>
              <w:rPr>
                <w:rFonts w:cs="Calibri"/>
                <w:bCs/>
                <w:szCs w:val="22"/>
              </w:rPr>
            </w:pPr>
            <w:r w:rsidRPr="00EE0FF7">
              <w:rPr>
                <w:rFonts w:cs="Calibri"/>
                <w:bCs/>
                <w:szCs w:val="22"/>
              </w:rPr>
              <w:t>Report of the 2017 Social Forum (HRC res. 32/27)</w:t>
            </w:r>
          </w:p>
        </w:tc>
        <w:tc>
          <w:tcPr>
            <w:tcW w:w="1670" w:type="pct"/>
            <w:shd w:val="clear" w:color="auto" w:fill="auto"/>
          </w:tcPr>
          <w:p w14:paraId="3A582762" w14:textId="513C46C4" w:rsidR="006A7738" w:rsidRPr="00EE0FF7" w:rsidRDefault="000B1495" w:rsidP="00D025C8">
            <w:pPr>
              <w:spacing w:before="120" w:after="120"/>
              <w:rPr>
                <w:rFonts w:cs="Calibri"/>
                <w:b/>
                <w:bCs/>
                <w:i/>
                <w:szCs w:val="22"/>
              </w:rPr>
            </w:pPr>
            <w:r w:rsidRPr="00EE0FF7">
              <w:rPr>
                <w:rFonts w:cs="Calibri"/>
                <w:b/>
                <w:bCs/>
                <w:i/>
                <w:szCs w:val="22"/>
              </w:rPr>
              <w:t>Reports</w:t>
            </w:r>
          </w:p>
          <w:p w14:paraId="62EBBF14" w14:textId="7802FE4B" w:rsidR="006A7738" w:rsidRPr="00EE0FF7" w:rsidRDefault="006A7738" w:rsidP="00D025C8">
            <w:pPr>
              <w:pStyle w:val="ListParagraph"/>
              <w:numPr>
                <w:ilvl w:val="0"/>
                <w:numId w:val="21"/>
              </w:numPr>
              <w:spacing w:before="60" w:after="60" w:line="240" w:lineRule="auto"/>
              <w:ind w:left="318" w:hanging="244"/>
              <w:contextualSpacing w:val="0"/>
              <w:rPr>
                <w:rFonts w:cs="Calibri"/>
                <w:bCs/>
                <w:szCs w:val="22"/>
              </w:rPr>
            </w:pPr>
            <w:r w:rsidRPr="00EE0FF7">
              <w:rPr>
                <w:rFonts w:cs="Calibri"/>
                <w:bCs/>
                <w:szCs w:val="22"/>
              </w:rPr>
              <w:t xml:space="preserve">Update of the HC </w:t>
            </w:r>
            <w:r w:rsidR="008618D2" w:rsidRPr="00EE0FF7">
              <w:rPr>
                <w:rFonts w:cs="Calibri"/>
                <w:bCs/>
                <w:szCs w:val="22"/>
              </w:rPr>
              <w:t xml:space="preserve">on the </w:t>
            </w:r>
            <w:r w:rsidRPr="00EE0FF7">
              <w:rPr>
                <w:rFonts w:cs="Calibri"/>
                <w:bCs/>
                <w:szCs w:val="22"/>
              </w:rPr>
              <w:t xml:space="preserve">parliamentary capacity-building, </w:t>
            </w:r>
            <w:r w:rsidR="008618D2" w:rsidRPr="00EE0FF7">
              <w:rPr>
                <w:rFonts w:cs="Calibri"/>
                <w:bCs/>
                <w:szCs w:val="22"/>
              </w:rPr>
              <w:t xml:space="preserve"> and awareness-raising activities carried out by OHCHR in cooperation and coordination with the Inter-Parliamentary Union, as well as on related activities </w:t>
            </w:r>
            <w:r w:rsidRPr="00EE0FF7">
              <w:rPr>
                <w:rFonts w:cs="Calibri"/>
                <w:bCs/>
                <w:szCs w:val="22"/>
              </w:rPr>
              <w:t xml:space="preserve">with regard to the work of the Council and its universal periodic review (HRC res. </w:t>
            </w:r>
            <w:r w:rsidR="008618D2" w:rsidRPr="00EE0FF7">
              <w:rPr>
                <w:rFonts w:cs="Calibri"/>
                <w:bCs/>
                <w:szCs w:val="22"/>
              </w:rPr>
              <w:t>35/29</w:t>
            </w:r>
            <w:r w:rsidRPr="00EE0FF7">
              <w:rPr>
                <w:rFonts w:cs="Calibri"/>
                <w:bCs/>
                <w:szCs w:val="22"/>
              </w:rPr>
              <w:t>)</w:t>
            </w:r>
          </w:p>
          <w:p w14:paraId="25E2876C" w14:textId="3483C3E5" w:rsidR="00A303E1" w:rsidRPr="00EE0FF7" w:rsidRDefault="00A303E1" w:rsidP="00D025C8">
            <w:pPr>
              <w:pStyle w:val="ListParagraph"/>
              <w:numPr>
                <w:ilvl w:val="0"/>
                <w:numId w:val="21"/>
              </w:numPr>
              <w:spacing w:before="60" w:after="60" w:line="240" w:lineRule="auto"/>
              <w:ind w:left="318" w:hanging="244"/>
              <w:contextualSpacing w:val="0"/>
              <w:rPr>
                <w:rFonts w:cs="Calibri"/>
                <w:bCs/>
                <w:szCs w:val="22"/>
              </w:rPr>
            </w:pPr>
            <w:r w:rsidRPr="00EE0FF7">
              <w:rPr>
                <w:rFonts w:cs="Calibri"/>
                <w:bCs/>
                <w:szCs w:val="22"/>
              </w:rPr>
              <w:t>Report of OHCHR on how to promote and enhance synergies between the parliaments and the work of the Council and its universal periodic review (HRC res. 35/29)</w:t>
            </w:r>
          </w:p>
          <w:p w14:paraId="10799696" w14:textId="004783FE" w:rsidR="00DF2748" w:rsidRPr="00EE0FF7" w:rsidRDefault="006A7738" w:rsidP="00D025C8">
            <w:pPr>
              <w:pStyle w:val="ListParagraph"/>
              <w:numPr>
                <w:ilvl w:val="0"/>
                <w:numId w:val="21"/>
              </w:numPr>
              <w:spacing w:before="60" w:after="60" w:line="240" w:lineRule="auto"/>
              <w:ind w:left="318" w:hanging="244"/>
              <w:contextualSpacing w:val="0"/>
              <w:rPr>
                <w:rFonts w:cs="Calibri"/>
                <w:bCs/>
                <w:szCs w:val="22"/>
              </w:rPr>
            </w:pPr>
            <w:r w:rsidRPr="00EE0FF7">
              <w:rPr>
                <w:rFonts w:cs="Calibri"/>
                <w:bCs/>
                <w:szCs w:val="22"/>
              </w:rPr>
              <w:t>Report of the Forum on Business and Human Rights (res. 17/4</w:t>
            </w:r>
            <w:r w:rsidR="001A2ABF" w:rsidRPr="00EE0FF7">
              <w:rPr>
                <w:rFonts w:cs="Calibri"/>
                <w:bCs/>
                <w:szCs w:val="22"/>
              </w:rPr>
              <w:t xml:space="preserve"> and 35/7</w:t>
            </w:r>
            <w:r w:rsidRPr="00EE0FF7">
              <w:rPr>
                <w:rFonts w:cs="Calibri"/>
                <w:bCs/>
                <w:szCs w:val="22"/>
              </w:rPr>
              <w:t>)</w:t>
            </w:r>
          </w:p>
        </w:tc>
        <w:tc>
          <w:tcPr>
            <w:tcW w:w="1650" w:type="pct"/>
            <w:shd w:val="clear" w:color="auto" w:fill="auto"/>
          </w:tcPr>
          <w:p w14:paraId="3A3B01F1" w14:textId="236F7869" w:rsidR="006A7738" w:rsidRPr="00EE0FF7" w:rsidRDefault="00736659" w:rsidP="00D025C8">
            <w:pPr>
              <w:pStyle w:val="Heading1"/>
              <w:spacing w:before="120"/>
              <w:rPr>
                <w:rFonts w:cs="Calibri"/>
                <w:color w:val="auto"/>
                <w:szCs w:val="22"/>
              </w:rPr>
            </w:pPr>
            <w:r w:rsidRPr="00EE0FF7">
              <w:rPr>
                <w:rFonts w:cs="Calibri"/>
                <w:color w:val="auto"/>
                <w:szCs w:val="22"/>
              </w:rPr>
              <w:t>Interactive dialogue</w:t>
            </w:r>
            <w:r w:rsidR="00634F15" w:rsidRPr="00EE0FF7">
              <w:rPr>
                <w:rFonts w:cs="Calibri"/>
                <w:color w:val="auto"/>
                <w:szCs w:val="22"/>
              </w:rPr>
              <w:t>s</w:t>
            </w:r>
          </w:p>
          <w:p w14:paraId="017CAA0A" w14:textId="1BADA739" w:rsidR="00510218" w:rsidRPr="00EE0FF7" w:rsidRDefault="003E67DD" w:rsidP="00D025C8">
            <w:pPr>
              <w:numPr>
                <w:ilvl w:val="0"/>
                <w:numId w:val="22"/>
              </w:numPr>
              <w:spacing w:before="60" w:after="60"/>
              <w:ind w:left="318" w:hanging="318"/>
              <w:rPr>
                <w:rFonts w:cs="Calibri"/>
                <w:bCs/>
                <w:szCs w:val="22"/>
              </w:rPr>
            </w:pPr>
            <w:r w:rsidRPr="00EE0FF7">
              <w:rPr>
                <w:rFonts w:cs="Calibri"/>
                <w:bCs/>
                <w:szCs w:val="22"/>
              </w:rPr>
              <w:t>ID on the r</w:t>
            </w:r>
            <w:r w:rsidR="00510218" w:rsidRPr="00EE0FF7">
              <w:rPr>
                <w:rFonts w:cs="Calibri"/>
                <w:bCs/>
                <w:szCs w:val="22"/>
              </w:rPr>
              <w:t>eport of the SG on cooperation with the United Nations, its representatives and mechanisms in the field of human rights (HRC res. 12/2 and 36/21)</w:t>
            </w:r>
          </w:p>
          <w:p w14:paraId="04C65C30" w14:textId="73FB311A" w:rsidR="006A7738" w:rsidRPr="00EE0FF7" w:rsidRDefault="003E67DD" w:rsidP="00D025C8">
            <w:pPr>
              <w:numPr>
                <w:ilvl w:val="0"/>
                <w:numId w:val="22"/>
              </w:numPr>
              <w:spacing w:before="60" w:after="60"/>
              <w:ind w:left="318" w:hanging="318"/>
              <w:rPr>
                <w:rFonts w:cs="Calibri"/>
                <w:bCs/>
                <w:szCs w:val="22"/>
              </w:rPr>
            </w:pPr>
            <w:r w:rsidRPr="00EE0FF7">
              <w:rPr>
                <w:rFonts w:cs="Calibri"/>
                <w:bCs/>
                <w:szCs w:val="22"/>
              </w:rPr>
              <w:t>ID on the r</w:t>
            </w:r>
            <w:r w:rsidR="006A7738" w:rsidRPr="00EE0FF7">
              <w:rPr>
                <w:rFonts w:cs="Calibri"/>
                <w:bCs/>
                <w:szCs w:val="22"/>
              </w:rPr>
              <w:t>eport of the Advisory Committee on its 20th and 21th sessions (HRC res. 16/21)</w:t>
            </w:r>
          </w:p>
          <w:p w14:paraId="3911A805" w14:textId="37C89D54" w:rsidR="006A7738" w:rsidRPr="00123D18" w:rsidRDefault="003E67DD" w:rsidP="00D025C8">
            <w:pPr>
              <w:numPr>
                <w:ilvl w:val="0"/>
                <w:numId w:val="22"/>
              </w:numPr>
              <w:spacing w:before="60" w:after="60"/>
              <w:ind w:left="318" w:hanging="318"/>
              <w:rPr>
                <w:rFonts w:cs="Calibri"/>
                <w:bCs/>
                <w:szCs w:val="22"/>
              </w:rPr>
            </w:pPr>
            <w:r w:rsidRPr="00EE0FF7">
              <w:rPr>
                <w:rFonts w:cs="Calibri"/>
                <w:bCs/>
                <w:szCs w:val="22"/>
              </w:rPr>
              <w:t xml:space="preserve">ID on the </w:t>
            </w:r>
            <w:r w:rsidR="006A7738" w:rsidRPr="00EE0FF7">
              <w:rPr>
                <w:rFonts w:cs="Calibri"/>
                <w:bCs/>
                <w:szCs w:val="22"/>
              </w:rPr>
              <w:t>report</w:t>
            </w:r>
            <w:r w:rsidR="00636640">
              <w:rPr>
                <w:rFonts w:cs="Calibri"/>
                <w:bCs/>
                <w:szCs w:val="22"/>
              </w:rPr>
              <w:t>s</w:t>
            </w:r>
            <w:r w:rsidR="006A7738" w:rsidRPr="00EE0FF7">
              <w:rPr>
                <w:rFonts w:cs="Calibri"/>
                <w:bCs/>
                <w:szCs w:val="22"/>
              </w:rPr>
              <w:t xml:space="preserve"> of the Expert Mechanism on the Rights of Indigenous Peoples (HRC res. 33/25)</w:t>
            </w:r>
          </w:p>
          <w:p w14:paraId="756796A3" w14:textId="26B49C93" w:rsidR="006A7738" w:rsidRPr="00EE0FF7" w:rsidRDefault="00407D6E" w:rsidP="00D025C8">
            <w:pPr>
              <w:tabs>
                <w:tab w:val="left" w:pos="263"/>
              </w:tabs>
              <w:spacing w:before="120" w:after="120"/>
              <w:rPr>
                <w:rFonts w:cs="Calibri"/>
                <w:b/>
                <w:i/>
                <w:szCs w:val="22"/>
              </w:rPr>
            </w:pPr>
            <w:r w:rsidRPr="00EE0FF7">
              <w:rPr>
                <w:rFonts w:cs="Calibri"/>
                <w:b/>
                <w:i/>
                <w:szCs w:val="22"/>
              </w:rPr>
              <w:t>Other report</w:t>
            </w:r>
            <w:r w:rsidR="00634F15" w:rsidRPr="00EE0FF7">
              <w:rPr>
                <w:rFonts w:cs="Calibri"/>
                <w:b/>
                <w:i/>
                <w:szCs w:val="22"/>
              </w:rPr>
              <w:t>s</w:t>
            </w:r>
          </w:p>
          <w:p w14:paraId="4DD9BBA0" w14:textId="77777777" w:rsidR="00510218" w:rsidRPr="00EE0FF7" w:rsidRDefault="00510218" w:rsidP="00D025C8">
            <w:pPr>
              <w:pStyle w:val="ListParagraph"/>
              <w:numPr>
                <w:ilvl w:val="0"/>
                <w:numId w:val="26"/>
              </w:numPr>
              <w:tabs>
                <w:tab w:val="left" w:pos="321"/>
              </w:tabs>
              <w:spacing w:before="60" w:after="60" w:line="240" w:lineRule="auto"/>
              <w:ind w:left="326" w:hanging="283"/>
              <w:contextualSpacing w:val="0"/>
              <w:rPr>
                <w:rFonts w:cs="Calibri"/>
                <w:bCs/>
                <w:szCs w:val="22"/>
              </w:rPr>
            </w:pPr>
            <w:r w:rsidRPr="00EE0FF7">
              <w:rPr>
                <w:rFonts w:cs="Calibri"/>
                <w:bCs/>
                <w:szCs w:val="22"/>
              </w:rPr>
              <w:t>Report of the open-ended IGWG on a United Nations declaration on the rights of peasants and other people working in rural areas on progress made in negotiating and finalizing the declaration (HRC res. 36/22)</w:t>
            </w:r>
          </w:p>
          <w:p w14:paraId="1874B3EE" w14:textId="2E59BB3D" w:rsidR="006A7738" w:rsidRPr="00EE0FF7" w:rsidRDefault="00687390" w:rsidP="00D025C8">
            <w:pPr>
              <w:pStyle w:val="ListParagraph"/>
              <w:numPr>
                <w:ilvl w:val="0"/>
                <w:numId w:val="26"/>
              </w:numPr>
              <w:tabs>
                <w:tab w:val="left" w:pos="321"/>
              </w:tabs>
              <w:spacing w:before="60" w:after="60" w:line="240" w:lineRule="auto"/>
              <w:ind w:left="326" w:hanging="283"/>
              <w:contextualSpacing w:val="0"/>
              <w:rPr>
                <w:rFonts w:cs="Calibri"/>
                <w:bCs/>
                <w:szCs w:val="22"/>
              </w:rPr>
            </w:pPr>
            <w:r>
              <w:rPr>
                <w:rFonts w:cs="Calibri"/>
                <w:bCs/>
                <w:szCs w:val="22"/>
              </w:rPr>
              <w:t>Note by the Secretariat on the r</w:t>
            </w:r>
            <w:r w:rsidR="006A7738" w:rsidRPr="00EE0FF7">
              <w:rPr>
                <w:rFonts w:cs="Calibri"/>
                <w:bCs/>
                <w:szCs w:val="22"/>
              </w:rPr>
              <w:t>eport of the Advisory Committee on the activities of vulture funds and their impact on human rights (HRC res. 34/3)</w:t>
            </w:r>
          </w:p>
          <w:p w14:paraId="71F4C9E8" w14:textId="61445684" w:rsidR="00697490" w:rsidRPr="00EE0FF7" w:rsidRDefault="00687390" w:rsidP="00D025C8">
            <w:pPr>
              <w:pStyle w:val="ListParagraph"/>
              <w:numPr>
                <w:ilvl w:val="0"/>
                <w:numId w:val="26"/>
              </w:numPr>
              <w:tabs>
                <w:tab w:val="left" w:pos="321"/>
              </w:tabs>
              <w:spacing w:before="60" w:after="60" w:line="240" w:lineRule="auto"/>
              <w:ind w:left="326" w:hanging="283"/>
              <w:contextualSpacing w:val="0"/>
              <w:rPr>
                <w:rFonts w:cs="Calibri"/>
                <w:bCs/>
                <w:szCs w:val="22"/>
              </w:rPr>
            </w:pPr>
            <w:r>
              <w:rPr>
                <w:rFonts w:cs="Calibri"/>
                <w:bCs/>
                <w:szCs w:val="22"/>
              </w:rPr>
              <w:lastRenderedPageBreak/>
              <w:t>Note by the Secretariat on the r</w:t>
            </w:r>
            <w:r w:rsidR="006A7738" w:rsidRPr="00EE0FF7">
              <w:rPr>
                <w:rFonts w:cs="Calibri"/>
                <w:bCs/>
                <w:szCs w:val="22"/>
              </w:rPr>
              <w:t>eport of the Advisory Committee on the negative effects of terrorism on the enjoyment of all human rights and fundamental freedoms (HRC res 34/8)</w:t>
            </w:r>
          </w:p>
          <w:p w14:paraId="52D6C4DA" w14:textId="489E75DD" w:rsidR="00E36992" w:rsidRPr="00EE0FF7" w:rsidRDefault="00687390" w:rsidP="00D025C8">
            <w:pPr>
              <w:pStyle w:val="ListParagraph"/>
              <w:numPr>
                <w:ilvl w:val="0"/>
                <w:numId w:val="26"/>
              </w:numPr>
              <w:tabs>
                <w:tab w:val="left" w:pos="321"/>
              </w:tabs>
              <w:spacing w:before="60" w:after="60" w:line="240" w:lineRule="auto"/>
              <w:ind w:left="326" w:hanging="283"/>
              <w:contextualSpacing w:val="0"/>
              <w:rPr>
                <w:rFonts w:cs="Calibri"/>
                <w:bCs/>
                <w:szCs w:val="22"/>
              </w:rPr>
            </w:pPr>
            <w:r>
              <w:rPr>
                <w:rFonts w:cs="Calibri"/>
                <w:bCs/>
                <w:szCs w:val="22"/>
              </w:rPr>
              <w:t>Note by the Secretariat on the s</w:t>
            </w:r>
            <w:r w:rsidR="00BE21CA" w:rsidRPr="00EE0FF7">
              <w:rPr>
                <w:rFonts w:cs="Calibri"/>
                <w:bCs/>
                <w:szCs w:val="22"/>
              </w:rPr>
              <w:t>tudy</w:t>
            </w:r>
            <w:r w:rsidR="00697490" w:rsidRPr="00EE0FF7">
              <w:rPr>
                <w:rFonts w:cs="Calibri"/>
                <w:bCs/>
                <w:szCs w:val="22"/>
              </w:rPr>
              <w:t xml:space="preserve"> of the Advisory Committee on the possibility of utilizing non-repatriated illicit funds with view to supporting the achievement of the Goals of the 2030 Agenda for Sustainable Development, contributing to the enhancement of the promotion of human rights and in accordance with obligations under international human rights law (HRC res. 31/22 and 34/11)</w:t>
            </w:r>
          </w:p>
          <w:p w14:paraId="2392AD2B" w14:textId="69BA96C3" w:rsidR="00EE7EA3" w:rsidRPr="00DD484E" w:rsidRDefault="006A7738" w:rsidP="00D025C8">
            <w:pPr>
              <w:pStyle w:val="ListParagraph"/>
              <w:numPr>
                <w:ilvl w:val="0"/>
                <w:numId w:val="26"/>
              </w:numPr>
              <w:tabs>
                <w:tab w:val="left" w:pos="321"/>
              </w:tabs>
              <w:spacing w:before="60" w:after="240" w:line="240" w:lineRule="auto"/>
              <w:ind w:left="329" w:hanging="284"/>
              <w:contextualSpacing w:val="0"/>
              <w:rPr>
                <w:rFonts w:cs="Calibri"/>
                <w:bCs/>
                <w:szCs w:val="22"/>
              </w:rPr>
            </w:pPr>
            <w:r w:rsidRPr="00EE0FF7">
              <w:rPr>
                <w:rFonts w:cs="Calibri"/>
                <w:szCs w:val="22"/>
              </w:rPr>
              <w:t>Report of the Advisory Committee on regional arrangements fo</w:t>
            </w:r>
            <w:r w:rsidR="00BE21CA" w:rsidRPr="00EE0FF7">
              <w:rPr>
                <w:rFonts w:cs="Calibri"/>
                <w:szCs w:val="22"/>
              </w:rPr>
              <w:t>r</w:t>
            </w:r>
            <w:r w:rsidRPr="00EE0FF7">
              <w:rPr>
                <w:rFonts w:cs="Calibri"/>
                <w:szCs w:val="22"/>
              </w:rPr>
              <w:t xml:space="preserve"> the promotion and protection of human rights</w:t>
            </w:r>
            <w:r w:rsidR="00E36992" w:rsidRPr="00EE0FF7">
              <w:rPr>
                <w:rFonts w:cs="Calibri"/>
                <w:szCs w:val="22"/>
              </w:rPr>
              <w:t xml:space="preserve"> (HRC </w:t>
            </w:r>
            <w:proofErr w:type="spellStart"/>
            <w:r w:rsidR="00E36992" w:rsidRPr="00EE0FF7">
              <w:rPr>
                <w:rFonts w:cs="Calibri"/>
                <w:szCs w:val="22"/>
              </w:rPr>
              <w:t>dec.</w:t>
            </w:r>
            <w:proofErr w:type="spellEnd"/>
            <w:r w:rsidR="00E36992" w:rsidRPr="00EE0FF7">
              <w:rPr>
                <w:rFonts w:cs="Calibri"/>
                <w:szCs w:val="22"/>
              </w:rPr>
              <w:t xml:space="preserve"> 32/115)</w:t>
            </w:r>
            <w:r w:rsidR="00EE7EA3">
              <w:rPr>
                <w:rFonts w:cs="Calibri"/>
                <w:szCs w:val="22"/>
              </w:rPr>
              <w:t xml:space="preserve"> </w:t>
            </w:r>
          </w:p>
        </w:tc>
      </w:tr>
      <w:tr w:rsidR="00993DFA" w:rsidRPr="006718FE" w14:paraId="4F7D3897" w14:textId="77777777" w:rsidTr="00F36462">
        <w:tc>
          <w:tcPr>
            <w:tcW w:w="1681" w:type="pct"/>
            <w:shd w:val="clear" w:color="auto" w:fill="C5E7F3"/>
          </w:tcPr>
          <w:p w14:paraId="1CF5104D" w14:textId="32B3150F" w:rsidR="00993DFA" w:rsidRPr="00EE0FF7" w:rsidRDefault="006A7738" w:rsidP="00D025C8">
            <w:pPr>
              <w:spacing w:before="180" w:after="180"/>
              <w:rPr>
                <w:rFonts w:cs="Calibri"/>
                <w:b/>
                <w:szCs w:val="22"/>
              </w:rPr>
            </w:pPr>
            <w:r w:rsidRPr="00EE0FF7">
              <w:rPr>
                <w:rFonts w:cs="Calibri"/>
                <w:b/>
                <w:bCs/>
                <w:szCs w:val="22"/>
              </w:rPr>
              <w:lastRenderedPageBreak/>
              <w:t>I</w:t>
            </w:r>
            <w:r w:rsidR="00993DFA" w:rsidRPr="00EE0FF7">
              <w:rPr>
                <w:rFonts w:cs="Calibri"/>
                <w:b/>
                <w:bCs/>
                <w:szCs w:val="22"/>
              </w:rPr>
              <w:t>tem 6. Universal periodic review</w:t>
            </w:r>
          </w:p>
        </w:tc>
        <w:tc>
          <w:tcPr>
            <w:tcW w:w="1670" w:type="pct"/>
            <w:shd w:val="clear" w:color="auto" w:fill="C5E7F3"/>
          </w:tcPr>
          <w:p w14:paraId="007F2D5F" w14:textId="77777777" w:rsidR="00993DFA" w:rsidRPr="00EE0FF7" w:rsidRDefault="00993DFA" w:rsidP="00D025C8">
            <w:pPr>
              <w:spacing w:before="180" w:after="180"/>
              <w:rPr>
                <w:rFonts w:cs="Calibri"/>
                <w:b/>
                <w:szCs w:val="22"/>
              </w:rPr>
            </w:pPr>
            <w:r w:rsidRPr="00EE0FF7">
              <w:rPr>
                <w:rFonts w:cs="Calibri"/>
                <w:b/>
                <w:bCs/>
                <w:szCs w:val="22"/>
              </w:rPr>
              <w:t>Item 6. Universal periodic review</w:t>
            </w:r>
          </w:p>
        </w:tc>
        <w:tc>
          <w:tcPr>
            <w:tcW w:w="1650" w:type="pct"/>
            <w:shd w:val="clear" w:color="auto" w:fill="C5E7F3"/>
          </w:tcPr>
          <w:p w14:paraId="29FC4F5C" w14:textId="77777777" w:rsidR="00993DFA" w:rsidRPr="00EE0FF7" w:rsidRDefault="00993DFA" w:rsidP="00D025C8">
            <w:pPr>
              <w:spacing w:before="180" w:after="180"/>
              <w:rPr>
                <w:rFonts w:cs="Calibri"/>
                <w:b/>
                <w:szCs w:val="22"/>
              </w:rPr>
            </w:pPr>
            <w:r w:rsidRPr="00EE0FF7">
              <w:rPr>
                <w:rFonts w:cs="Calibri"/>
                <w:b/>
                <w:bCs/>
                <w:szCs w:val="22"/>
              </w:rPr>
              <w:t>Item 6. Universal periodic review</w:t>
            </w:r>
          </w:p>
        </w:tc>
      </w:tr>
      <w:tr w:rsidR="002A104F" w:rsidRPr="006718FE" w14:paraId="77E932DE" w14:textId="77777777" w:rsidTr="00F36462">
        <w:tc>
          <w:tcPr>
            <w:tcW w:w="1681" w:type="pct"/>
            <w:shd w:val="clear" w:color="auto" w:fill="auto"/>
          </w:tcPr>
          <w:p w14:paraId="1B99E451" w14:textId="05C77A82" w:rsidR="00993DFA" w:rsidRPr="00EE0FF7" w:rsidRDefault="00993DFA" w:rsidP="00D025C8">
            <w:pPr>
              <w:numPr>
                <w:ilvl w:val="0"/>
                <w:numId w:val="16"/>
              </w:numPr>
              <w:spacing w:before="60" w:after="60"/>
              <w:ind w:left="318" w:hanging="284"/>
              <w:rPr>
                <w:rFonts w:cs="Calibri"/>
                <w:szCs w:val="22"/>
              </w:rPr>
            </w:pPr>
            <w:r w:rsidRPr="00EE0FF7">
              <w:rPr>
                <w:rFonts w:cs="Calibri"/>
                <w:bCs/>
                <w:szCs w:val="22"/>
              </w:rPr>
              <w:t xml:space="preserve">Consideration of the </w:t>
            </w:r>
            <w:r w:rsidR="000B1495" w:rsidRPr="00EE0FF7">
              <w:rPr>
                <w:rFonts w:cs="Calibri"/>
                <w:bCs/>
                <w:szCs w:val="22"/>
              </w:rPr>
              <w:t>r</w:t>
            </w:r>
            <w:r w:rsidR="00634F15" w:rsidRPr="00EE0FF7">
              <w:rPr>
                <w:rFonts w:cs="Calibri"/>
                <w:bCs/>
                <w:szCs w:val="22"/>
              </w:rPr>
              <w:t>eports</w:t>
            </w:r>
            <w:r w:rsidRPr="00EE0FF7">
              <w:rPr>
                <w:rFonts w:cs="Calibri"/>
                <w:bCs/>
                <w:szCs w:val="22"/>
              </w:rPr>
              <w:t xml:space="preserve"> of the WG on UPR (28th session): </w:t>
            </w:r>
            <w:r w:rsidR="00F2131C" w:rsidRPr="00EE0FF7">
              <w:rPr>
                <w:rFonts w:cs="Calibri"/>
                <w:szCs w:val="22"/>
              </w:rPr>
              <w:t>Czechia, Argentina, Gabon, Ghana, Peru, Guatemala, Benin, Republic of Korea, Switzerland, Pakistan, Zambia, Japan, Ukraine, Sri Lanka</w:t>
            </w:r>
          </w:p>
        </w:tc>
        <w:tc>
          <w:tcPr>
            <w:tcW w:w="1670" w:type="pct"/>
            <w:shd w:val="clear" w:color="auto" w:fill="auto"/>
          </w:tcPr>
          <w:p w14:paraId="4881D5AB" w14:textId="45D1292B" w:rsidR="00097872" w:rsidRPr="00EE0FF7" w:rsidRDefault="00993DFA" w:rsidP="00D025C8">
            <w:pPr>
              <w:numPr>
                <w:ilvl w:val="0"/>
                <w:numId w:val="18"/>
              </w:numPr>
              <w:spacing w:before="60" w:after="60"/>
              <w:ind w:left="318" w:hanging="284"/>
              <w:rPr>
                <w:rFonts w:cs="Calibri"/>
                <w:bCs/>
                <w:szCs w:val="22"/>
              </w:rPr>
            </w:pPr>
            <w:r w:rsidRPr="00EE0FF7">
              <w:rPr>
                <w:rFonts w:cs="Calibri"/>
                <w:bCs/>
                <w:szCs w:val="22"/>
              </w:rPr>
              <w:t xml:space="preserve">Consideration of the </w:t>
            </w:r>
            <w:r w:rsidR="000B1495" w:rsidRPr="00EE0FF7">
              <w:rPr>
                <w:rFonts w:cs="Calibri"/>
                <w:bCs/>
                <w:szCs w:val="22"/>
              </w:rPr>
              <w:t>r</w:t>
            </w:r>
            <w:r w:rsidR="00510218" w:rsidRPr="00EE0FF7">
              <w:rPr>
                <w:rFonts w:cs="Calibri"/>
                <w:bCs/>
                <w:szCs w:val="22"/>
              </w:rPr>
              <w:t xml:space="preserve">eports </w:t>
            </w:r>
            <w:r w:rsidRPr="00EE0FF7">
              <w:rPr>
                <w:rFonts w:cs="Calibri"/>
                <w:bCs/>
                <w:szCs w:val="22"/>
              </w:rPr>
              <w:t xml:space="preserve">of the WG on UPR (29th session): </w:t>
            </w:r>
            <w:r w:rsidR="00F2131C" w:rsidRPr="00EE0FF7">
              <w:rPr>
                <w:rFonts w:cs="Calibri"/>
                <w:bCs/>
                <w:szCs w:val="22"/>
              </w:rPr>
              <w:t>France, Tonga, Romania, Mali, Botswana, Bahamas, Burundi, Luxembourg, Barbados, Montenegro, United Arab Emirates, Israel, Liechtenstein, Serbia</w:t>
            </w:r>
          </w:p>
          <w:p w14:paraId="34AA9EAE" w14:textId="37EEE3CD" w:rsidR="00097872" w:rsidRPr="00EE0FF7" w:rsidRDefault="00097872" w:rsidP="00D025C8">
            <w:pPr>
              <w:numPr>
                <w:ilvl w:val="0"/>
                <w:numId w:val="18"/>
              </w:numPr>
              <w:spacing w:before="60" w:after="60"/>
              <w:ind w:left="318" w:hanging="284"/>
              <w:rPr>
                <w:rFonts w:cs="Calibri"/>
                <w:bCs/>
                <w:szCs w:val="22"/>
              </w:rPr>
            </w:pPr>
            <w:r w:rsidRPr="00EE0FF7">
              <w:rPr>
                <w:rFonts w:cs="Calibri"/>
                <w:bCs/>
                <w:szCs w:val="22"/>
              </w:rPr>
              <w:t xml:space="preserve">Report of OHCHR on the operations of the Voluntary Trust Fund for Participation in the UPR (HRC </w:t>
            </w:r>
            <w:proofErr w:type="spellStart"/>
            <w:r w:rsidRPr="00EE0FF7">
              <w:rPr>
                <w:rFonts w:cs="Calibri"/>
                <w:bCs/>
                <w:szCs w:val="22"/>
              </w:rPr>
              <w:t>dec.</w:t>
            </w:r>
            <w:proofErr w:type="spellEnd"/>
            <w:r w:rsidRPr="00EE0FF7">
              <w:rPr>
                <w:rFonts w:cs="Calibri"/>
                <w:bCs/>
                <w:szCs w:val="22"/>
              </w:rPr>
              <w:t xml:space="preserve"> 17/119 and HRC res. 19/33)</w:t>
            </w:r>
          </w:p>
          <w:p w14:paraId="0E48F94F" w14:textId="7CBBE5AC" w:rsidR="00EE7EA3" w:rsidRPr="00D025C8" w:rsidRDefault="00097872" w:rsidP="00D025C8">
            <w:pPr>
              <w:numPr>
                <w:ilvl w:val="0"/>
                <w:numId w:val="18"/>
              </w:numPr>
              <w:spacing w:before="60" w:after="60"/>
              <w:ind w:left="318" w:hanging="284"/>
              <w:rPr>
                <w:rFonts w:cs="Calibri"/>
                <w:bCs/>
                <w:szCs w:val="22"/>
              </w:rPr>
            </w:pPr>
            <w:r w:rsidRPr="00EE0FF7">
              <w:rPr>
                <w:rFonts w:cs="Calibri"/>
                <w:bCs/>
                <w:szCs w:val="22"/>
              </w:rPr>
              <w:t>Report of OHCHR on the operations of the Voluntary Fund for Financial and Technical Assistance (HRC res. 17/119 and 23/3)</w:t>
            </w:r>
          </w:p>
        </w:tc>
        <w:tc>
          <w:tcPr>
            <w:tcW w:w="1650" w:type="pct"/>
            <w:shd w:val="clear" w:color="auto" w:fill="auto"/>
          </w:tcPr>
          <w:p w14:paraId="431E2E76" w14:textId="3421E2DD" w:rsidR="00993DFA" w:rsidRPr="00EE0FF7" w:rsidRDefault="00993DFA" w:rsidP="00D025C8">
            <w:pPr>
              <w:pStyle w:val="ListParagraph"/>
              <w:numPr>
                <w:ilvl w:val="0"/>
                <w:numId w:val="17"/>
              </w:numPr>
              <w:spacing w:before="60" w:after="60" w:line="240" w:lineRule="auto"/>
              <w:ind w:left="318" w:hanging="318"/>
              <w:contextualSpacing w:val="0"/>
              <w:rPr>
                <w:rFonts w:cs="Calibri"/>
                <w:szCs w:val="22"/>
              </w:rPr>
            </w:pPr>
            <w:r w:rsidRPr="00EE0FF7">
              <w:rPr>
                <w:rFonts w:cs="Calibri"/>
                <w:bCs/>
                <w:szCs w:val="22"/>
              </w:rPr>
              <w:t xml:space="preserve">Consideration of the </w:t>
            </w:r>
            <w:r w:rsidR="000B1495" w:rsidRPr="00EE0FF7">
              <w:rPr>
                <w:rFonts w:cs="Calibri"/>
                <w:bCs/>
                <w:szCs w:val="22"/>
              </w:rPr>
              <w:t>r</w:t>
            </w:r>
            <w:r w:rsidR="00634F15" w:rsidRPr="00EE0FF7">
              <w:rPr>
                <w:rFonts w:cs="Calibri"/>
                <w:bCs/>
                <w:szCs w:val="22"/>
              </w:rPr>
              <w:t>eports</w:t>
            </w:r>
            <w:r w:rsidRPr="00EE0FF7">
              <w:rPr>
                <w:rFonts w:cs="Calibri"/>
                <w:bCs/>
                <w:szCs w:val="22"/>
              </w:rPr>
              <w:t xml:space="preserve"> of the WG on UPR (30th session): </w:t>
            </w:r>
            <w:r w:rsidR="00F2131C" w:rsidRPr="00EE0FF7">
              <w:rPr>
                <w:rFonts w:cs="Calibri"/>
                <w:bCs/>
                <w:szCs w:val="22"/>
              </w:rPr>
              <w:t>Turkmenistan, Burkina Faso, Cape Verde, Colombia, Uzbekistan, Tuvalu, Germany, Djibouti, Canada, Bangladesh, Russian Federation, Azerbaijan, Cameroon, Cuba</w:t>
            </w:r>
          </w:p>
        </w:tc>
      </w:tr>
      <w:tr w:rsidR="00993DFA" w:rsidRPr="006718FE" w14:paraId="69128E3F" w14:textId="77777777" w:rsidTr="00F36462">
        <w:tc>
          <w:tcPr>
            <w:tcW w:w="1681" w:type="pct"/>
            <w:shd w:val="clear" w:color="auto" w:fill="C5E7F3"/>
          </w:tcPr>
          <w:p w14:paraId="48515A3F" w14:textId="77777777" w:rsidR="00993DFA" w:rsidRPr="00EE0FF7" w:rsidRDefault="00993DFA" w:rsidP="00D025C8">
            <w:pPr>
              <w:spacing w:before="180" w:after="180"/>
              <w:rPr>
                <w:rFonts w:cs="Calibri"/>
                <w:b/>
                <w:szCs w:val="22"/>
              </w:rPr>
            </w:pPr>
            <w:r w:rsidRPr="00EE0FF7">
              <w:rPr>
                <w:rFonts w:cs="Calibri"/>
                <w:b/>
                <w:bCs/>
                <w:szCs w:val="22"/>
              </w:rPr>
              <w:t>Item 7. Human rights situation in Palestine and other occupied Arab territories</w:t>
            </w:r>
          </w:p>
        </w:tc>
        <w:tc>
          <w:tcPr>
            <w:tcW w:w="1670" w:type="pct"/>
            <w:shd w:val="clear" w:color="auto" w:fill="C5E7F3"/>
          </w:tcPr>
          <w:p w14:paraId="73FFF66E" w14:textId="77777777" w:rsidR="00993DFA" w:rsidRPr="00EE0FF7" w:rsidRDefault="00993DFA" w:rsidP="00D025C8">
            <w:pPr>
              <w:spacing w:before="180" w:after="180"/>
              <w:rPr>
                <w:rFonts w:cs="Calibri"/>
                <w:b/>
                <w:szCs w:val="22"/>
              </w:rPr>
            </w:pPr>
            <w:r w:rsidRPr="00EE0FF7">
              <w:rPr>
                <w:rFonts w:cs="Calibri"/>
                <w:b/>
                <w:bCs/>
                <w:szCs w:val="22"/>
              </w:rPr>
              <w:t>Item 7. Human rights situation in Palestine and other occupied Arab territories</w:t>
            </w:r>
          </w:p>
        </w:tc>
        <w:tc>
          <w:tcPr>
            <w:tcW w:w="1650" w:type="pct"/>
            <w:shd w:val="clear" w:color="auto" w:fill="C5E7F3"/>
          </w:tcPr>
          <w:p w14:paraId="3D9DC81B" w14:textId="77777777" w:rsidR="00993DFA" w:rsidRPr="00EE0FF7" w:rsidRDefault="00993DFA" w:rsidP="00D025C8">
            <w:pPr>
              <w:spacing w:before="180" w:after="180"/>
              <w:rPr>
                <w:rFonts w:cs="Calibri"/>
                <w:b/>
                <w:szCs w:val="22"/>
              </w:rPr>
            </w:pPr>
            <w:r w:rsidRPr="00EE0FF7">
              <w:rPr>
                <w:rFonts w:cs="Calibri"/>
                <w:b/>
                <w:bCs/>
                <w:szCs w:val="22"/>
              </w:rPr>
              <w:t>Item 7. Human rights situation in Palestine and other occupied Arab territories</w:t>
            </w:r>
          </w:p>
        </w:tc>
      </w:tr>
      <w:tr w:rsidR="002A104F" w:rsidRPr="006718FE" w14:paraId="29B49597" w14:textId="77777777" w:rsidTr="00F36462">
        <w:tc>
          <w:tcPr>
            <w:tcW w:w="1681" w:type="pct"/>
            <w:shd w:val="clear" w:color="auto" w:fill="auto"/>
          </w:tcPr>
          <w:p w14:paraId="07E7E9F2" w14:textId="550CF98B" w:rsidR="00993DFA" w:rsidRPr="00EE0FF7" w:rsidRDefault="00736659" w:rsidP="00D025C8">
            <w:pPr>
              <w:spacing w:before="120" w:after="120"/>
              <w:rPr>
                <w:rFonts w:cs="Calibri"/>
                <w:b/>
                <w:bCs/>
                <w:i/>
                <w:szCs w:val="22"/>
              </w:rPr>
            </w:pPr>
            <w:r w:rsidRPr="00EE0FF7">
              <w:rPr>
                <w:rFonts w:cs="Calibri"/>
                <w:b/>
                <w:bCs/>
                <w:i/>
                <w:szCs w:val="22"/>
              </w:rPr>
              <w:t>Interactive dialogue</w:t>
            </w:r>
          </w:p>
          <w:p w14:paraId="6706A155" w14:textId="536F3CF2" w:rsidR="00993DFA" w:rsidRPr="00EE0FF7" w:rsidRDefault="003E67DD" w:rsidP="00D025C8">
            <w:pPr>
              <w:numPr>
                <w:ilvl w:val="0"/>
                <w:numId w:val="24"/>
              </w:numPr>
              <w:spacing w:before="60" w:after="60"/>
              <w:ind w:left="307" w:hanging="284"/>
              <w:rPr>
                <w:rFonts w:cs="Calibri"/>
                <w:i/>
                <w:iCs/>
                <w:szCs w:val="22"/>
              </w:rPr>
            </w:pPr>
            <w:r w:rsidRPr="00EE0FF7">
              <w:rPr>
                <w:rFonts w:cs="Calibri"/>
                <w:bCs/>
                <w:szCs w:val="22"/>
              </w:rPr>
              <w:lastRenderedPageBreak/>
              <w:t>ID on the r</w:t>
            </w:r>
            <w:r w:rsidR="00993DFA" w:rsidRPr="00EE0FF7">
              <w:rPr>
                <w:rFonts w:cs="Calibri"/>
                <w:szCs w:val="22"/>
              </w:rPr>
              <w:t>eport of the SR on the situation of human rights in the Palestinian Territories occupied since 1967 (CHR res. 1993/2 A and HRC res. 5/1)</w:t>
            </w:r>
          </w:p>
          <w:p w14:paraId="04683178" w14:textId="3EFAC50C" w:rsidR="00993DFA" w:rsidRPr="00EE0FF7" w:rsidRDefault="00407D6E" w:rsidP="00D025C8">
            <w:pPr>
              <w:pStyle w:val="Heading1"/>
              <w:spacing w:before="120"/>
              <w:rPr>
                <w:rFonts w:cs="Calibri"/>
                <w:color w:val="auto"/>
                <w:szCs w:val="22"/>
              </w:rPr>
            </w:pPr>
            <w:r w:rsidRPr="00EE0FF7">
              <w:rPr>
                <w:rFonts w:cs="Calibri"/>
                <w:color w:val="auto"/>
                <w:szCs w:val="22"/>
              </w:rPr>
              <w:t>Other report</w:t>
            </w:r>
            <w:r w:rsidR="00634F15" w:rsidRPr="00EE0FF7">
              <w:rPr>
                <w:rFonts w:cs="Calibri"/>
                <w:color w:val="auto"/>
                <w:szCs w:val="22"/>
              </w:rPr>
              <w:t>s</w:t>
            </w:r>
          </w:p>
          <w:p w14:paraId="2C3E782D" w14:textId="11A890E1" w:rsidR="00993DFA" w:rsidRPr="00EE0FF7" w:rsidRDefault="00993DFA" w:rsidP="00D025C8">
            <w:pPr>
              <w:numPr>
                <w:ilvl w:val="0"/>
                <w:numId w:val="23"/>
              </w:numPr>
              <w:spacing w:before="60" w:after="60"/>
              <w:ind w:left="306" w:hanging="284"/>
              <w:rPr>
                <w:rFonts w:cs="Calibri"/>
                <w:iCs/>
                <w:szCs w:val="22"/>
              </w:rPr>
            </w:pPr>
            <w:r w:rsidRPr="00EE0FF7">
              <w:rPr>
                <w:rFonts w:cs="Calibri"/>
                <w:iCs/>
                <w:szCs w:val="22"/>
              </w:rPr>
              <w:t xml:space="preserve">Report of the </w:t>
            </w:r>
            <w:r w:rsidR="00183971" w:rsidRPr="00EE0FF7">
              <w:rPr>
                <w:rFonts w:cs="Calibri"/>
                <w:iCs/>
                <w:szCs w:val="22"/>
              </w:rPr>
              <w:t>HC</w:t>
            </w:r>
            <w:r w:rsidRPr="00EE0FF7">
              <w:rPr>
                <w:rFonts w:cs="Calibri"/>
                <w:iCs/>
                <w:szCs w:val="22"/>
              </w:rPr>
              <w:t xml:space="preserve"> on the human rights situation in the Occupied Palestinian Territory, including East Jerusalem (HRC res. 3</w:t>
            </w:r>
            <w:r w:rsidR="00183971" w:rsidRPr="00EE0FF7">
              <w:rPr>
                <w:rFonts w:cs="Calibri"/>
                <w:iCs/>
                <w:szCs w:val="22"/>
              </w:rPr>
              <w:t>4/30</w:t>
            </w:r>
            <w:r w:rsidRPr="00EE0FF7">
              <w:rPr>
                <w:rFonts w:cs="Calibri"/>
                <w:iCs/>
                <w:szCs w:val="22"/>
              </w:rPr>
              <w:t>)</w:t>
            </w:r>
          </w:p>
          <w:p w14:paraId="739516EF" w14:textId="59CC1455" w:rsidR="00993DFA" w:rsidRPr="00EE0FF7" w:rsidRDefault="00993DFA" w:rsidP="00D025C8">
            <w:pPr>
              <w:numPr>
                <w:ilvl w:val="0"/>
                <w:numId w:val="23"/>
              </w:numPr>
              <w:spacing w:before="60" w:after="60"/>
              <w:ind w:left="306" w:hanging="284"/>
              <w:rPr>
                <w:rFonts w:cs="Calibri"/>
                <w:iCs/>
                <w:szCs w:val="22"/>
              </w:rPr>
            </w:pPr>
            <w:r w:rsidRPr="00EE0FF7">
              <w:rPr>
                <w:rFonts w:cs="Calibri"/>
                <w:szCs w:val="22"/>
              </w:rPr>
              <w:t xml:space="preserve">Report of the SG on the human rights in the Occupied Syrian Golan (HRC res. </w:t>
            </w:r>
            <w:r w:rsidR="00790A7E" w:rsidRPr="00EE0FF7">
              <w:rPr>
                <w:rFonts w:cs="Calibri"/>
                <w:szCs w:val="22"/>
              </w:rPr>
              <w:t>34/27)</w:t>
            </w:r>
          </w:p>
          <w:p w14:paraId="399DBEB1" w14:textId="167BEA32" w:rsidR="00993DFA" w:rsidRPr="00EE0FF7" w:rsidRDefault="00993DFA" w:rsidP="00D025C8">
            <w:pPr>
              <w:numPr>
                <w:ilvl w:val="0"/>
                <w:numId w:val="23"/>
              </w:numPr>
              <w:spacing w:before="60" w:after="60"/>
              <w:ind w:left="306" w:hanging="284"/>
              <w:rPr>
                <w:rFonts w:cs="Calibri"/>
                <w:iCs/>
                <w:szCs w:val="22"/>
              </w:rPr>
            </w:pPr>
            <w:r w:rsidRPr="00EE0FF7">
              <w:rPr>
                <w:rFonts w:cs="Calibri"/>
                <w:iCs/>
                <w:szCs w:val="22"/>
              </w:rPr>
              <w:t xml:space="preserve">Report of the </w:t>
            </w:r>
            <w:r w:rsidR="00183971" w:rsidRPr="00EE0FF7">
              <w:rPr>
                <w:rFonts w:cs="Calibri"/>
                <w:iCs/>
                <w:szCs w:val="22"/>
              </w:rPr>
              <w:t>HC</w:t>
            </w:r>
            <w:r w:rsidRPr="00EE0FF7">
              <w:rPr>
                <w:rFonts w:cs="Calibri"/>
                <w:iCs/>
                <w:szCs w:val="22"/>
              </w:rPr>
              <w:t xml:space="preserve"> on the Israeli settlements in the Occupied Palestinian Territory, including East Jerusalem and the occup</w:t>
            </w:r>
            <w:r w:rsidR="00183971" w:rsidRPr="00EE0FF7">
              <w:rPr>
                <w:rFonts w:cs="Calibri"/>
                <w:iCs/>
                <w:szCs w:val="22"/>
              </w:rPr>
              <w:t>ied Syrian Golan (HRC res. 34/31</w:t>
            </w:r>
            <w:r w:rsidRPr="00EE0FF7">
              <w:rPr>
                <w:rFonts w:cs="Calibri"/>
                <w:iCs/>
                <w:szCs w:val="22"/>
              </w:rPr>
              <w:t xml:space="preserve">) </w:t>
            </w:r>
          </w:p>
          <w:p w14:paraId="13445EFE" w14:textId="5D801BA9" w:rsidR="00790A7E" w:rsidRPr="00EE0FF7" w:rsidRDefault="00790A7E" w:rsidP="00D025C8">
            <w:pPr>
              <w:numPr>
                <w:ilvl w:val="0"/>
                <w:numId w:val="23"/>
              </w:numPr>
              <w:spacing w:before="60" w:after="60"/>
              <w:ind w:left="306" w:hanging="284"/>
              <w:rPr>
                <w:rFonts w:cs="Calibri"/>
                <w:iCs/>
                <w:szCs w:val="22"/>
              </w:rPr>
            </w:pPr>
            <w:r w:rsidRPr="00EE0FF7">
              <w:rPr>
                <w:rFonts w:cs="Calibri"/>
                <w:iCs/>
                <w:szCs w:val="22"/>
              </w:rPr>
              <w:t xml:space="preserve">Report of the HC </w:t>
            </w:r>
            <w:r w:rsidR="00993DFA" w:rsidRPr="00EE0FF7">
              <w:rPr>
                <w:rFonts w:cs="Calibri"/>
                <w:iCs/>
                <w:szCs w:val="22"/>
              </w:rPr>
              <w:t>on</w:t>
            </w:r>
            <w:r w:rsidRPr="00EE0FF7">
              <w:rPr>
                <w:rFonts w:cs="Calibri"/>
                <w:iCs/>
                <w:szCs w:val="22"/>
              </w:rPr>
              <w:t xml:space="preserve"> </w:t>
            </w:r>
            <w:r w:rsidR="00993DFA" w:rsidRPr="00EE0FF7">
              <w:rPr>
                <w:rFonts w:cs="Calibri"/>
                <w:iCs/>
                <w:szCs w:val="22"/>
              </w:rPr>
              <w:t xml:space="preserve">ensuring accountability and justice for all violations of international law in the Occupied Palestinian Territory, including East Jerusalem (HRC res. </w:t>
            </w:r>
            <w:r w:rsidRPr="00EE0FF7">
              <w:rPr>
                <w:rFonts w:cs="Calibri"/>
                <w:iCs/>
                <w:szCs w:val="22"/>
              </w:rPr>
              <w:t>34/28)</w:t>
            </w:r>
          </w:p>
          <w:p w14:paraId="45D9F813" w14:textId="392281FE" w:rsidR="00993DFA" w:rsidRPr="00EE0FF7" w:rsidRDefault="00993DFA" w:rsidP="00D025C8">
            <w:pPr>
              <w:numPr>
                <w:ilvl w:val="0"/>
                <w:numId w:val="23"/>
              </w:numPr>
              <w:spacing w:before="60" w:after="60"/>
              <w:ind w:left="306" w:hanging="284"/>
              <w:rPr>
                <w:rFonts w:cs="Calibri"/>
                <w:iCs/>
                <w:szCs w:val="22"/>
              </w:rPr>
            </w:pPr>
            <w:r w:rsidRPr="00EE0FF7">
              <w:rPr>
                <w:rFonts w:cs="Calibri"/>
                <w:iCs/>
                <w:szCs w:val="22"/>
              </w:rPr>
              <w:t>Report of the HC on the implementation of HRC res. S-9/1 and S-12/1</w:t>
            </w:r>
          </w:p>
          <w:p w14:paraId="79309A95" w14:textId="2006AF53" w:rsidR="00EE7EA3" w:rsidRPr="00D025C8" w:rsidRDefault="00993DFA" w:rsidP="00D025C8">
            <w:pPr>
              <w:numPr>
                <w:ilvl w:val="0"/>
                <w:numId w:val="23"/>
              </w:numPr>
              <w:spacing w:before="60" w:after="60"/>
              <w:ind w:left="306" w:hanging="284"/>
              <w:rPr>
                <w:rFonts w:cs="Calibri"/>
                <w:iCs/>
                <w:szCs w:val="22"/>
              </w:rPr>
            </w:pPr>
            <w:r w:rsidRPr="00EE0FF7">
              <w:rPr>
                <w:rFonts w:cs="Calibri"/>
                <w:iCs/>
                <w:szCs w:val="22"/>
              </w:rPr>
              <w:t>Report of the HC on the database of all business enterprises involved in the activities detailed in paragraph 96 of report of the independent international fact-finding mission to investigate the implications of the Israeli settlements on the civil, political, economic, social and cultural rights of the Palestinian people (HRC res. 31/36)</w:t>
            </w:r>
          </w:p>
        </w:tc>
        <w:tc>
          <w:tcPr>
            <w:tcW w:w="1670" w:type="pct"/>
            <w:shd w:val="clear" w:color="auto" w:fill="auto"/>
          </w:tcPr>
          <w:p w14:paraId="7F64BFFD" w14:textId="147C8081" w:rsidR="00993DFA" w:rsidRPr="00EE0FF7" w:rsidRDefault="00993DFA" w:rsidP="00D025C8">
            <w:pPr>
              <w:spacing w:before="60" w:after="60"/>
              <w:rPr>
                <w:rFonts w:cs="Calibri"/>
                <w:szCs w:val="22"/>
              </w:rPr>
            </w:pPr>
          </w:p>
        </w:tc>
        <w:tc>
          <w:tcPr>
            <w:tcW w:w="1650" w:type="pct"/>
            <w:shd w:val="clear" w:color="auto" w:fill="auto"/>
          </w:tcPr>
          <w:p w14:paraId="2E32278D" w14:textId="12622310" w:rsidR="004A415D" w:rsidRPr="00EE0FF7" w:rsidRDefault="004A415D" w:rsidP="00D025C8">
            <w:pPr>
              <w:spacing w:before="120" w:after="120"/>
              <w:ind w:left="35"/>
              <w:rPr>
                <w:rFonts w:cs="Calibri"/>
                <w:b/>
                <w:i/>
                <w:szCs w:val="22"/>
              </w:rPr>
            </w:pPr>
            <w:r w:rsidRPr="00EE0FF7">
              <w:rPr>
                <w:rFonts w:cs="Calibri"/>
                <w:b/>
                <w:i/>
                <w:szCs w:val="22"/>
              </w:rPr>
              <w:t>Oral update</w:t>
            </w:r>
          </w:p>
          <w:p w14:paraId="3552CB2B" w14:textId="0D07CFED" w:rsidR="004A415D" w:rsidRDefault="004A415D" w:rsidP="00D025C8">
            <w:pPr>
              <w:numPr>
                <w:ilvl w:val="0"/>
                <w:numId w:val="15"/>
              </w:numPr>
              <w:spacing w:before="60" w:after="60"/>
              <w:ind w:left="358" w:hanging="284"/>
              <w:rPr>
                <w:rFonts w:cs="Arial"/>
                <w:bCs/>
              </w:rPr>
            </w:pPr>
            <w:r>
              <w:rPr>
                <w:rFonts w:cs="Arial"/>
                <w:bCs/>
              </w:rPr>
              <w:lastRenderedPageBreak/>
              <w:t>O</w:t>
            </w:r>
            <w:r w:rsidRPr="0004311E">
              <w:rPr>
                <w:rFonts w:cs="Arial"/>
                <w:bCs/>
              </w:rPr>
              <w:t xml:space="preserve">ral update of the </w:t>
            </w:r>
            <w:r>
              <w:rPr>
                <w:rFonts w:cs="Arial"/>
                <w:bCs/>
              </w:rPr>
              <w:t xml:space="preserve">independent </w:t>
            </w:r>
            <w:r w:rsidRPr="0004311E">
              <w:rPr>
                <w:rFonts w:cs="Arial"/>
                <w:bCs/>
              </w:rPr>
              <w:t xml:space="preserve">international </w:t>
            </w:r>
            <w:r>
              <w:rPr>
                <w:rFonts w:cs="Arial"/>
                <w:bCs/>
              </w:rPr>
              <w:t>commission o</w:t>
            </w:r>
            <w:r w:rsidRPr="0004311E">
              <w:rPr>
                <w:rFonts w:cs="Arial"/>
                <w:bCs/>
              </w:rPr>
              <w:t>f inquiry</w:t>
            </w:r>
            <w:r>
              <w:rPr>
                <w:rFonts w:cs="Arial"/>
                <w:bCs/>
              </w:rPr>
              <w:t xml:space="preserve"> on </w:t>
            </w:r>
            <w:r w:rsidRPr="0004311E">
              <w:rPr>
                <w:rFonts w:cs="Arial"/>
                <w:bCs/>
              </w:rPr>
              <w:t>alleged violations and abuses of international</w:t>
            </w:r>
            <w:r>
              <w:rPr>
                <w:rFonts w:cs="Arial"/>
                <w:bCs/>
              </w:rPr>
              <w:t xml:space="preserve"> h</w:t>
            </w:r>
            <w:r w:rsidRPr="0004311E">
              <w:rPr>
                <w:rFonts w:cs="Arial"/>
                <w:bCs/>
              </w:rPr>
              <w:t>umanitarian law and international human rights l</w:t>
            </w:r>
            <w:r w:rsidR="00687390">
              <w:rPr>
                <w:rFonts w:cs="Arial"/>
                <w:bCs/>
              </w:rPr>
              <w:t xml:space="preserve">aw in the Occupied Palestinian </w:t>
            </w:r>
            <w:r w:rsidRPr="0004311E">
              <w:rPr>
                <w:rFonts w:cs="Arial"/>
                <w:bCs/>
              </w:rPr>
              <w:t>Territory, including East Jerusalem, particularly in</w:t>
            </w:r>
            <w:r>
              <w:rPr>
                <w:rFonts w:cs="Arial"/>
                <w:bCs/>
              </w:rPr>
              <w:t xml:space="preserve"> </w:t>
            </w:r>
            <w:r w:rsidRPr="0004311E">
              <w:rPr>
                <w:rFonts w:cs="Arial"/>
                <w:bCs/>
              </w:rPr>
              <w:t>the occupied Gaza Strip, in the context of the military assaults on the large-scale civilian protests that began on 30 March 2018 (HRC Res. S-28/1)</w:t>
            </w:r>
          </w:p>
          <w:p w14:paraId="5C83071C" w14:textId="77777777" w:rsidR="00993DFA" w:rsidRPr="00EE0FF7" w:rsidRDefault="00993DFA" w:rsidP="00D025C8">
            <w:pPr>
              <w:spacing w:before="60" w:after="60"/>
              <w:rPr>
                <w:rFonts w:cs="Calibri"/>
                <w:szCs w:val="22"/>
              </w:rPr>
            </w:pPr>
          </w:p>
        </w:tc>
      </w:tr>
      <w:tr w:rsidR="00993DFA" w:rsidRPr="006718FE" w14:paraId="0175D137" w14:textId="77777777" w:rsidTr="00F36462">
        <w:tc>
          <w:tcPr>
            <w:tcW w:w="1681" w:type="pct"/>
            <w:shd w:val="clear" w:color="auto" w:fill="C5E7F3"/>
          </w:tcPr>
          <w:p w14:paraId="0FDB8239" w14:textId="77777777" w:rsidR="00993DFA" w:rsidRPr="00EE0FF7" w:rsidRDefault="00993DFA" w:rsidP="00D025C8">
            <w:pPr>
              <w:spacing w:before="180" w:after="180"/>
              <w:rPr>
                <w:rFonts w:cs="Calibri"/>
                <w:b/>
                <w:szCs w:val="22"/>
              </w:rPr>
            </w:pPr>
            <w:r w:rsidRPr="00EE0FF7">
              <w:rPr>
                <w:rFonts w:cs="Calibri"/>
                <w:b/>
                <w:bCs/>
                <w:szCs w:val="22"/>
              </w:rPr>
              <w:lastRenderedPageBreak/>
              <w:t>Item 8. Follow-up and implementation of the Vienna Declaration and Programme of Action</w:t>
            </w:r>
          </w:p>
        </w:tc>
        <w:tc>
          <w:tcPr>
            <w:tcW w:w="1670" w:type="pct"/>
            <w:shd w:val="clear" w:color="auto" w:fill="C5E7F3"/>
          </w:tcPr>
          <w:p w14:paraId="731F794E" w14:textId="77777777" w:rsidR="00993DFA" w:rsidRPr="00EE0FF7" w:rsidRDefault="00993DFA" w:rsidP="00D025C8">
            <w:pPr>
              <w:spacing w:before="180" w:after="180"/>
              <w:rPr>
                <w:rFonts w:cs="Calibri"/>
                <w:b/>
                <w:szCs w:val="22"/>
              </w:rPr>
            </w:pPr>
            <w:r w:rsidRPr="00EE0FF7">
              <w:rPr>
                <w:rFonts w:cs="Calibri"/>
                <w:b/>
                <w:bCs/>
                <w:szCs w:val="22"/>
              </w:rPr>
              <w:t>Item 8. Follow-up and implementation of the Vienna Declaration and Programme of Action</w:t>
            </w:r>
          </w:p>
        </w:tc>
        <w:tc>
          <w:tcPr>
            <w:tcW w:w="1650" w:type="pct"/>
            <w:shd w:val="clear" w:color="auto" w:fill="C5E7F3"/>
          </w:tcPr>
          <w:p w14:paraId="197D92CF" w14:textId="77777777" w:rsidR="00993DFA" w:rsidRPr="00EE0FF7" w:rsidRDefault="00993DFA" w:rsidP="00D025C8">
            <w:pPr>
              <w:spacing w:before="180" w:after="180"/>
              <w:rPr>
                <w:rFonts w:cs="Calibri"/>
                <w:b/>
                <w:szCs w:val="22"/>
              </w:rPr>
            </w:pPr>
            <w:r w:rsidRPr="00EE0FF7">
              <w:rPr>
                <w:rFonts w:cs="Calibri"/>
                <w:b/>
                <w:bCs/>
                <w:szCs w:val="22"/>
              </w:rPr>
              <w:t>Item 8. Follow-up and implementation of the Vienna Declaration and Programme of Action</w:t>
            </w:r>
          </w:p>
        </w:tc>
      </w:tr>
      <w:tr w:rsidR="002A104F" w:rsidRPr="006718FE" w14:paraId="5CC8AC25" w14:textId="77777777" w:rsidTr="00F36462">
        <w:tc>
          <w:tcPr>
            <w:tcW w:w="1681" w:type="pct"/>
            <w:shd w:val="clear" w:color="auto" w:fill="auto"/>
          </w:tcPr>
          <w:p w14:paraId="7E60A008" w14:textId="77777777" w:rsidR="00993DFA" w:rsidRPr="00EE0FF7" w:rsidRDefault="00993DFA" w:rsidP="00D025C8">
            <w:pPr>
              <w:spacing w:before="60" w:after="60"/>
              <w:rPr>
                <w:rFonts w:cs="Calibri"/>
                <w:szCs w:val="22"/>
              </w:rPr>
            </w:pPr>
          </w:p>
        </w:tc>
        <w:tc>
          <w:tcPr>
            <w:tcW w:w="1670" w:type="pct"/>
            <w:shd w:val="clear" w:color="auto" w:fill="auto"/>
          </w:tcPr>
          <w:p w14:paraId="3B1089B6" w14:textId="650F082B" w:rsidR="000913A4" w:rsidRPr="00EE0FF7" w:rsidRDefault="000913A4" w:rsidP="00D025C8">
            <w:pPr>
              <w:spacing w:before="60" w:after="60"/>
              <w:rPr>
                <w:rFonts w:cs="Calibri"/>
                <w:szCs w:val="22"/>
              </w:rPr>
            </w:pPr>
          </w:p>
        </w:tc>
        <w:tc>
          <w:tcPr>
            <w:tcW w:w="1650" w:type="pct"/>
            <w:shd w:val="clear" w:color="auto" w:fill="auto"/>
          </w:tcPr>
          <w:p w14:paraId="047FCEDB" w14:textId="620BEF1D" w:rsidR="00993DFA" w:rsidRPr="00EE0FF7" w:rsidRDefault="00736659" w:rsidP="00D025C8">
            <w:pPr>
              <w:pStyle w:val="Heading1"/>
              <w:spacing w:before="120"/>
              <w:rPr>
                <w:rFonts w:cs="Calibri"/>
                <w:color w:val="auto"/>
                <w:szCs w:val="22"/>
              </w:rPr>
            </w:pPr>
            <w:r w:rsidRPr="00EE0FF7">
              <w:rPr>
                <w:rFonts w:cs="Calibri"/>
                <w:color w:val="auto"/>
                <w:szCs w:val="22"/>
              </w:rPr>
              <w:t>Panel discussion</w:t>
            </w:r>
          </w:p>
          <w:p w14:paraId="2A2C72A6" w14:textId="77777777" w:rsidR="00D07BCA" w:rsidRPr="00EE0FF7" w:rsidRDefault="00993DFA" w:rsidP="00D025C8">
            <w:pPr>
              <w:pStyle w:val="ListParagraph"/>
              <w:numPr>
                <w:ilvl w:val="0"/>
                <w:numId w:val="25"/>
              </w:numPr>
              <w:spacing w:before="60" w:after="60" w:line="240" w:lineRule="auto"/>
              <w:ind w:left="317" w:hanging="317"/>
              <w:contextualSpacing w:val="0"/>
              <w:rPr>
                <w:rFonts w:cs="Calibri"/>
                <w:szCs w:val="22"/>
              </w:rPr>
            </w:pPr>
            <w:r w:rsidRPr="00EE0FF7">
              <w:rPr>
                <w:rFonts w:cs="Calibri"/>
                <w:szCs w:val="22"/>
              </w:rPr>
              <w:t>Annual discussion on the integration of a gender perspective (HRC res. 6/30)</w:t>
            </w:r>
          </w:p>
          <w:p w14:paraId="35DBEDF8" w14:textId="0294F3F9" w:rsidR="00D07BCA" w:rsidRPr="00EE0FF7" w:rsidRDefault="000B1495" w:rsidP="00D025C8">
            <w:pPr>
              <w:spacing w:before="120" w:after="120"/>
              <w:rPr>
                <w:rFonts w:cs="Calibri"/>
                <w:szCs w:val="22"/>
              </w:rPr>
            </w:pPr>
            <w:r w:rsidRPr="00EE0FF7">
              <w:rPr>
                <w:rFonts w:cs="Calibri"/>
                <w:b/>
                <w:i/>
                <w:szCs w:val="22"/>
              </w:rPr>
              <w:t>Reports</w:t>
            </w:r>
            <w:r w:rsidR="009D4FB3" w:rsidRPr="00EE0FF7">
              <w:rPr>
                <w:rFonts w:cs="Calibri"/>
                <w:b/>
                <w:i/>
                <w:szCs w:val="22"/>
              </w:rPr>
              <w:t xml:space="preserve"> </w:t>
            </w:r>
          </w:p>
          <w:p w14:paraId="2037F9A8" w14:textId="77777777" w:rsidR="00A04BBB" w:rsidRPr="00EE0FF7" w:rsidRDefault="00D07BCA" w:rsidP="00D025C8">
            <w:pPr>
              <w:pStyle w:val="ListParagraph"/>
              <w:numPr>
                <w:ilvl w:val="0"/>
                <w:numId w:val="25"/>
              </w:numPr>
              <w:spacing w:before="60" w:after="60" w:line="240" w:lineRule="auto"/>
              <w:ind w:left="317" w:hanging="317"/>
              <w:contextualSpacing w:val="0"/>
              <w:rPr>
                <w:rFonts w:cs="Calibri"/>
                <w:szCs w:val="22"/>
              </w:rPr>
            </w:pPr>
            <w:r w:rsidRPr="00EE0FF7">
              <w:rPr>
                <w:rFonts w:cs="Calibri"/>
                <w:szCs w:val="22"/>
              </w:rPr>
              <w:lastRenderedPageBreak/>
              <w:t xml:space="preserve">Report of the SG on National institutions for the promotion and protection of human rights (HRC res. 33/15) </w:t>
            </w:r>
          </w:p>
          <w:p w14:paraId="68854C30" w14:textId="34D66E35" w:rsidR="00EE7EA3" w:rsidRPr="00D025C8" w:rsidRDefault="00D07BCA" w:rsidP="00D025C8">
            <w:pPr>
              <w:pStyle w:val="ListParagraph"/>
              <w:numPr>
                <w:ilvl w:val="0"/>
                <w:numId w:val="25"/>
              </w:numPr>
              <w:spacing w:before="60" w:after="60" w:line="240" w:lineRule="auto"/>
              <w:ind w:left="318" w:hanging="318"/>
              <w:contextualSpacing w:val="0"/>
              <w:rPr>
                <w:rFonts w:cs="Calibri"/>
                <w:szCs w:val="22"/>
              </w:rPr>
            </w:pPr>
            <w:r w:rsidRPr="00EE0FF7">
              <w:rPr>
                <w:rFonts w:cs="Calibri"/>
                <w:szCs w:val="22"/>
              </w:rPr>
              <w:t>Report of the SG on the activities of the Global Alliance of National Human Rights Institutions in accrediting national institutions in compliance with the Paris Principles (HRC res. 33/15)</w:t>
            </w:r>
          </w:p>
        </w:tc>
      </w:tr>
      <w:tr w:rsidR="00EE0FF7" w:rsidRPr="006718FE" w14:paraId="7EA91FA5" w14:textId="77777777" w:rsidTr="00F36462">
        <w:tc>
          <w:tcPr>
            <w:tcW w:w="1681" w:type="pct"/>
            <w:shd w:val="clear" w:color="auto" w:fill="C5E7F3"/>
          </w:tcPr>
          <w:p w14:paraId="1980F810" w14:textId="77777777" w:rsidR="00993DFA" w:rsidRPr="00EE0FF7" w:rsidRDefault="00993DFA" w:rsidP="00D025C8">
            <w:pPr>
              <w:spacing w:before="180" w:after="180"/>
              <w:rPr>
                <w:rFonts w:cs="Calibri"/>
                <w:b/>
                <w:szCs w:val="22"/>
              </w:rPr>
            </w:pPr>
            <w:r w:rsidRPr="00EE0FF7">
              <w:rPr>
                <w:rFonts w:cs="Calibri"/>
                <w:b/>
                <w:bCs/>
                <w:szCs w:val="22"/>
              </w:rPr>
              <w:lastRenderedPageBreak/>
              <w:t>Item 9. Racism, racial discrimination, xenophobia and related forms of intolerance, follow-up and implementation of the Durban Declaration and Programme of Action</w:t>
            </w:r>
          </w:p>
        </w:tc>
        <w:tc>
          <w:tcPr>
            <w:tcW w:w="1670" w:type="pct"/>
            <w:shd w:val="clear" w:color="auto" w:fill="C5E7F3"/>
          </w:tcPr>
          <w:p w14:paraId="03B93184" w14:textId="77777777" w:rsidR="00993DFA" w:rsidRPr="00EE0FF7" w:rsidRDefault="00993DFA" w:rsidP="00D025C8">
            <w:pPr>
              <w:spacing w:before="180" w:after="180"/>
              <w:rPr>
                <w:rFonts w:cs="Calibri"/>
                <w:b/>
                <w:szCs w:val="22"/>
              </w:rPr>
            </w:pPr>
            <w:r w:rsidRPr="00EE0FF7">
              <w:rPr>
                <w:rFonts w:cs="Calibri"/>
                <w:b/>
                <w:bCs/>
                <w:szCs w:val="22"/>
              </w:rPr>
              <w:t>Item 9. Racism, racial discrimination, xenophobia and related forms of intolerance, follow-up and implementation of the Durban Declaration and Programme of Action</w:t>
            </w:r>
          </w:p>
        </w:tc>
        <w:tc>
          <w:tcPr>
            <w:tcW w:w="1650" w:type="pct"/>
            <w:tcBorders>
              <w:bottom w:val="single" w:sz="4" w:space="0" w:color="auto"/>
            </w:tcBorders>
            <w:shd w:val="clear" w:color="auto" w:fill="C5E7F3"/>
          </w:tcPr>
          <w:p w14:paraId="72AD552A" w14:textId="77777777" w:rsidR="00993DFA" w:rsidRPr="00EE0FF7" w:rsidRDefault="00993DFA" w:rsidP="00D025C8">
            <w:pPr>
              <w:spacing w:before="180" w:after="180"/>
              <w:rPr>
                <w:rFonts w:cs="Calibri"/>
                <w:b/>
                <w:szCs w:val="22"/>
              </w:rPr>
            </w:pPr>
            <w:r w:rsidRPr="00EE0FF7">
              <w:rPr>
                <w:rFonts w:cs="Calibri"/>
                <w:b/>
                <w:bCs/>
                <w:szCs w:val="22"/>
              </w:rPr>
              <w:t>Item 9. Racism, racial discrimination, xenophobia and related forms of intolerance, follow-up and implementation of the Durban Declaration and Programme of Action</w:t>
            </w:r>
          </w:p>
        </w:tc>
      </w:tr>
      <w:tr w:rsidR="00B84FD0" w:rsidRPr="006718FE" w14:paraId="52DC0AEC" w14:textId="77777777" w:rsidTr="00F36462">
        <w:tc>
          <w:tcPr>
            <w:tcW w:w="1681" w:type="pct"/>
            <w:vMerge w:val="restart"/>
            <w:shd w:val="clear" w:color="auto" w:fill="auto"/>
          </w:tcPr>
          <w:p w14:paraId="4086CA94" w14:textId="1DD97489" w:rsidR="00B84FD0" w:rsidRPr="00EE0FF7" w:rsidRDefault="00B84FD0" w:rsidP="00D025C8">
            <w:pPr>
              <w:pStyle w:val="Heading1"/>
              <w:spacing w:before="120"/>
              <w:rPr>
                <w:rFonts w:cs="Calibri"/>
                <w:color w:val="auto"/>
                <w:szCs w:val="22"/>
              </w:rPr>
            </w:pPr>
            <w:r w:rsidRPr="00EE0FF7">
              <w:rPr>
                <w:rFonts w:cs="Calibri"/>
                <w:color w:val="auto"/>
                <w:szCs w:val="22"/>
              </w:rPr>
              <w:t>Panel discussion</w:t>
            </w:r>
          </w:p>
          <w:p w14:paraId="0E16693C" w14:textId="5FDC3745" w:rsidR="00B84FD0" w:rsidRPr="00027130" w:rsidRDefault="00B84FD0" w:rsidP="00D025C8">
            <w:pPr>
              <w:pStyle w:val="ListParagraph"/>
              <w:numPr>
                <w:ilvl w:val="0"/>
                <w:numId w:val="5"/>
              </w:numPr>
              <w:spacing w:before="60" w:after="60" w:line="240" w:lineRule="auto"/>
              <w:ind w:left="307" w:hanging="284"/>
              <w:contextualSpacing w:val="0"/>
              <w:rPr>
                <w:rFonts w:cs="Calibri"/>
                <w:szCs w:val="22"/>
              </w:rPr>
            </w:pPr>
            <w:r w:rsidRPr="00EE0FF7">
              <w:rPr>
                <w:rFonts w:cs="Calibri"/>
                <w:szCs w:val="22"/>
              </w:rPr>
              <w:t>Debate on promoting tolerance, inclusion, unity and respect for diversity in the context of combating racial discrimination (commemoration of the international day for the elimination of racial discrimination)</w:t>
            </w:r>
            <w:r w:rsidRPr="001C16FF">
              <w:t xml:space="preserve"> </w:t>
            </w:r>
            <w:r>
              <w:t xml:space="preserve">(GA res. </w:t>
            </w:r>
            <w:r w:rsidRPr="00027130">
              <w:t>72/</w:t>
            </w:r>
            <w:r w:rsidR="00311655" w:rsidRPr="00027130">
              <w:t>157</w:t>
            </w:r>
            <w:r w:rsidRPr="00027130">
              <w:rPr>
                <w:rFonts w:cs="Calibri"/>
                <w:szCs w:val="22"/>
              </w:rPr>
              <w:t>)</w:t>
            </w:r>
          </w:p>
          <w:p w14:paraId="4AEA102B" w14:textId="7D31BB94" w:rsidR="00B84FD0" w:rsidRPr="00EE0FF7" w:rsidRDefault="00B84FD0" w:rsidP="00D025C8">
            <w:pPr>
              <w:tabs>
                <w:tab w:val="left" w:pos="263"/>
              </w:tabs>
              <w:spacing w:before="120" w:after="120"/>
              <w:rPr>
                <w:rFonts w:cs="Calibri"/>
                <w:b/>
                <w:bCs/>
                <w:i/>
                <w:szCs w:val="22"/>
              </w:rPr>
            </w:pPr>
            <w:r w:rsidRPr="00EE0FF7">
              <w:rPr>
                <w:rFonts w:cs="Calibri"/>
                <w:b/>
                <w:bCs/>
                <w:i/>
                <w:szCs w:val="22"/>
              </w:rPr>
              <w:t>Reports</w:t>
            </w:r>
          </w:p>
          <w:p w14:paraId="21E0A46C" w14:textId="348BEE8B" w:rsidR="00B84FD0" w:rsidRPr="00EE0FF7" w:rsidRDefault="00B84FD0" w:rsidP="00D025C8">
            <w:pPr>
              <w:numPr>
                <w:ilvl w:val="0"/>
                <w:numId w:val="27"/>
              </w:numPr>
              <w:tabs>
                <w:tab w:val="left" w:pos="309"/>
              </w:tabs>
              <w:spacing w:before="60" w:after="60"/>
              <w:ind w:left="307" w:hanging="284"/>
              <w:rPr>
                <w:rFonts w:cs="Calibri"/>
                <w:bCs/>
                <w:szCs w:val="22"/>
              </w:rPr>
            </w:pPr>
            <w:r w:rsidRPr="00EE0FF7">
              <w:rPr>
                <w:rFonts w:cs="Calibri"/>
                <w:iCs/>
                <w:szCs w:val="22"/>
              </w:rPr>
              <w:t xml:space="preserve">Report of the Ad Hoc Committee on the elaboration of complementary standards on its ninth session (HRC </w:t>
            </w:r>
            <w:proofErr w:type="spellStart"/>
            <w:r w:rsidRPr="00EE0FF7">
              <w:rPr>
                <w:rFonts w:cs="Calibri"/>
                <w:iCs/>
                <w:szCs w:val="22"/>
              </w:rPr>
              <w:t>dec.</w:t>
            </w:r>
            <w:proofErr w:type="spellEnd"/>
            <w:r w:rsidRPr="00EE0FF7">
              <w:rPr>
                <w:rFonts w:cs="Calibri"/>
                <w:iCs/>
                <w:szCs w:val="22"/>
              </w:rPr>
              <w:t xml:space="preserve"> 3/103)</w:t>
            </w:r>
          </w:p>
          <w:p w14:paraId="671577F3" w14:textId="77777777" w:rsidR="00B84FD0" w:rsidRPr="00EE0FF7" w:rsidRDefault="00B84FD0" w:rsidP="00D025C8">
            <w:pPr>
              <w:numPr>
                <w:ilvl w:val="0"/>
                <w:numId w:val="27"/>
              </w:numPr>
              <w:tabs>
                <w:tab w:val="left" w:pos="309"/>
              </w:tabs>
              <w:spacing w:before="60" w:after="60"/>
              <w:ind w:left="307" w:hanging="284"/>
              <w:rPr>
                <w:rFonts w:cs="Calibri"/>
                <w:bCs/>
                <w:szCs w:val="22"/>
              </w:rPr>
            </w:pPr>
            <w:r w:rsidRPr="00EE0FF7">
              <w:rPr>
                <w:rFonts w:cs="Calibri"/>
                <w:bCs/>
                <w:szCs w:val="22"/>
              </w:rPr>
              <w:t>Report of the HC on the implementation of the action plan on combating intolerance, negative stereotyping and stigmatization of, and discrimination, incitement to violence and violence against, persons based on religion or belief (HRC res. 34/32)</w:t>
            </w:r>
          </w:p>
          <w:p w14:paraId="2CF5BA9D" w14:textId="286A7F98" w:rsidR="00B84FD0" w:rsidRPr="00D025C8" w:rsidRDefault="00B84FD0" w:rsidP="00D025C8">
            <w:pPr>
              <w:numPr>
                <w:ilvl w:val="0"/>
                <w:numId w:val="27"/>
              </w:numPr>
              <w:tabs>
                <w:tab w:val="left" w:pos="309"/>
              </w:tabs>
              <w:spacing w:before="60" w:after="60"/>
              <w:ind w:left="307" w:hanging="284"/>
              <w:rPr>
                <w:rFonts w:cs="Calibri"/>
                <w:bCs/>
                <w:szCs w:val="22"/>
              </w:rPr>
            </w:pPr>
            <w:r w:rsidRPr="00EE0FF7">
              <w:rPr>
                <w:rFonts w:cs="Calibri"/>
                <w:szCs w:val="22"/>
              </w:rPr>
              <w:t>Report of the Intergovernmental Working Group on the Effective Implementation of the Durban Declaration and Programme of Action on its fifteenth session (CHR res. 2002/68 and HRC res. 34/34)</w:t>
            </w:r>
          </w:p>
        </w:tc>
        <w:tc>
          <w:tcPr>
            <w:tcW w:w="1670" w:type="pct"/>
            <w:vMerge w:val="restart"/>
            <w:shd w:val="clear" w:color="auto" w:fill="auto"/>
          </w:tcPr>
          <w:p w14:paraId="6A04D1D4" w14:textId="18090D99" w:rsidR="00B84FD0" w:rsidRPr="00EE0FF7" w:rsidRDefault="00B84FD0" w:rsidP="00D025C8">
            <w:pPr>
              <w:pStyle w:val="Heading1"/>
              <w:spacing w:before="120"/>
              <w:rPr>
                <w:rFonts w:cs="Calibri"/>
                <w:color w:val="auto"/>
                <w:szCs w:val="22"/>
              </w:rPr>
            </w:pPr>
            <w:r w:rsidRPr="00EE0FF7">
              <w:rPr>
                <w:rFonts w:cs="Calibri"/>
                <w:color w:val="auto"/>
                <w:szCs w:val="22"/>
              </w:rPr>
              <w:t>Interactive dialogues</w:t>
            </w:r>
          </w:p>
          <w:p w14:paraId="4F04A415" w14:textId="1CDFD52F" w:rsidR="00B84FD0" w:rsidRPr="00EE0FF7" w:rsidRDefault="003E67DD" w:rsidP="00D025C8">
            <w:pPr>
              <w:pStyle w:val="ListParagraph"/>
              <w:numPr>
                <w:ilvl w:val="0"/>
                <w:numId w:val="28"/>
              </w:numPr>
              <w:spacing w:before="60" w:after="60" w:line="240" w:lineRule="auto"/>
              <w:ind w:left="312" w:hanging="284"/>
              <w:contextualSpacing w:val="0"/>
              <w:rPr>
                <w:rFonts w:cs="Calibri"/>
                <w:bCs/>
                <w:szCs w:val="22"/>
              </w:rPr>
            </w:pPr>
            <w:r w:rsidRPr="00EE0FF7">
              <w:rPr>
                <w:rFonts w:cs="Calibri"/>
                <w:bCs/>
                <w:szCs w:val="22"/>
              </w:rPr>
              <w:t>ID on the r</w:t>
            </w:r>
            <w:r w:rsidR="00B84FD0" w:rsidRPr="00EE0FF7">
              <w:rPr>
                <w:rFonts w:cs="Calibri"/>
                <w:bCs/>
                <w:szCs w:val="22"/>
              </w:rPr>
              <w:t>eport of the SR on contemporary forms of racism, racial discrimination, xenophobia and related intolerance (HRC res. 34/35)</w:t>
            </w:r>
          </w:p>
          <w:p w14:paraId="58C13500" w14:textId="4BFEF45E" w:rsidR="00B84FD0" w:rsidRPr="00EE0FF7" w:rsidRDefault="003E67DD" w:rsidP="00D025C8">
            <w:pPr>
              <w:pStyle w:val="ListParagraph"/>
              <w:numPr>
                <w:ilvl w:val="0"/>
                <w:numId w:val="28"/>
              </w:numPr>
              <w:spacing w:before="60" w:after="60" w:line="240" w:lineRule="auto"/>
              <w:ind w:left="312" w:hanging="284"/>
              <w:contextualSpacing w:val="0"/>
              <w:rPr>
                <w:rFonts w:cs="Calibri"/>
                <w:bCs/>
                <w:szCs w:val="22"/>
              </w:rPr>
            </w:pPr>
            <w:r w:rsidRPr="00EE0FF7">
              <w:rPr>
                <w:rFonts w:cs="Calibri"/>
                <w:bCs/>
                <w:szCs w:val="22"/>
              </w:rPr>
              <w:t>ID on the r</w:t>
            </w:r>
            <w:r w:rsidR="00B84FD0" w:rsidRPr="00EE0FF7">
              <w:rPr>
                <w:rFonts w:cs="Arial"/>
                <w:iCs/>
              </w:rPr>
              <w:t xml:space="preserve">eport of the SR on racism on combatting glorification of Nazism, neo-Nazism and other practices </w:t>
            </w:r>
            <w:r w:rsidR="00B84FD0" w:rsidRPr="00027130">
              <w:rPr>
                <w:rFonts w:cs="Arial"/>
                <w:iCs/>
              </w:rPr>
              <w:t>that contribute to fuelling contemporary forms of racism, xenophobia and related intolerance (GA res. 72/</w:t>
            </w:r>
            <w:r w:rsidR="00027130" w:rsidRPr="00027130">
              <w:rPr>
                <w:rFonts w:cs="Arial"/>
                <w:iCs/>
              </w:rPr>
              <w:t>156</w:t>
            </w:r>
            <w:r w:rsidR="00B84FD0" w:rsidRPr="00027130">
              <w:rPr>
                <w:rFonts w:cs="Arial"/>
                <w:iCs/>
              </w:rPr>
              <w:t>)</w:t>
            </w:r>
            <w:r w:rsidR="00B84FD0" w:rsidRPr="00EE0FF7">
              <w:rPr>
                <w:rFonts w:cs="Arial"/>
                <w:iCs/>
              </w:rPr>
              <w:t xml:space="preserve"> </w:t>
            </w:r>
            <w:r w:rsidR="00B84FD0" w:rsidRPr="00EE0FF7">
              <w:rPr>
                <w:rFonts w:cs="Calibri"/>
                <w:bCs/>
                <w:szCs w:val="22"/>
              </w:rPr>
              <w:t xml:space="preserve"> </w:t>
            </w:r>
          </w:p>
          <w:p w14:paraId="570597E2" w14:textId="77777777" w:rsidR="00B84FD0" w:rsidRPr="008618D2" w:rsidRDefault="00B84FD0" w:rsidP="00D025C8">
            <w:pPr>
              <w:spacing w:before="60" w:after="60"/>
              <w:rPr>
                <w:lang w:eastAsia="en-US"/>
              </w:rPr>
            </w:pPr>
          </w:p>
          <w:p w14:paraId="06298520" w14:textId="77777777" w:rsidR="00B84FD0" w:rsidRPr="008618D2" w:rsidRDefault="00B84FD0" w:rsidP="00D025C8">
            <w:pPr>
              <w:spacing w:before="60" w:after="60"/>
              <w:rPr>
                <w:lang w:eastAsia="en-US"/>
              </w:rPr>
            </w:pPr>
          </w:p>
          <w:p w14:paraId="41528FA7" w14:textId="77777777" w:rsidR="00B84FD0" w:rsidRPr="008618D2" w:rsidRDefault="00B84FD0" w:rsidP="00D025C8">
            <w:pPr>
              <w:spacing w:before="60" w:after="60"/>
              <w:rPr>
                <w:lang w:eastAsia="en-US"/>
              </w:rPr>
            </w:pPr>
          </w:p>
          <w:p w14:paraId="05FB05BB" w14:textId="77777777" w:rsidR="00B84FD0" w:rsidRPr="008618D2" w:rsidRDefault="00B84FD0" w:rsidP="00D025C8">
            <w:pPr>
              <w:spacing w:before="60" w:after="60"/>
              <w:rPr>
                <w:lang w:eastAsia="en-US"/>
              </w:rPr>
            </w:pPr>
          </w:p>
          <w:p w14:paraId="5AA44E94" w14:textId="0F34D576" w:rsidR="00B84FD0" w:rsidRPr="008618D2" w:rsidRDefault="00B84FD0" w:rsidP="00D025C8">
            <w:pPr>
              <w:spacing w:before="60" w:after="60"/>
              <w:rPr>
                <w:lang w:eastAsia="en-US"/>
              </w:rPr>
            </w:pPr>
          </w:p>
        </w:tc>
        <w:tc>
          <w:tcPr>
            <w:tcW w:w="1650" w:type="pct"/>
            <w:tcBorders>
              <w:bottom w:val="nil"/>
            </w:tcBorders>
            <w:shd w:val="clear" w:color="auto" w:fill="auto"/>
          </w:tcPr>
          <w:p w14:paraId="071B38D0" w14:textId="03D3E985" w:rsidR="00B84FD0" w:rsidRPr="00EE0FF7" w:rsidRDefault="00B84FD0" w:rsidP="00D025C8">
            <w:pPr>
              <w:pStyle w:val="Heading1"/>
              <w:spacing w:before="120"/>
              <w:rPr>
                <w:rFonts w:cs="Calibri"/>
                <w:color w:val="auto"/>
                <w:szCs w:val="22"/>
              </w:rPr>
            </w:pPr>
            <w:r w:rsidRPr="00EE0FF7">
              <w:rPr>
                <w:rFonts w:cs="Calibri"/>
                <w:color w:val="auto"/>
                <w:szCs w:val="22"/>
              </w:rPr>
              <w:t>Interactive dialogues</w:t>
            </w:r>
          </w:p>
          <w:p w14:paraId="1E1BDADC" w14:textId="38B4F6F9" w:rsidR="00B84FD0" w:rsidRPr="00EE0FF7" w:rsidRDefault="003E67DD" w:rsidP="00D025C8">
            <w:pPr>
              <w:pStyle w:val="Heading1"/>
              <w:numPr>
                <w:ilvl w:val="0"/>
                <w:numId w:val="28"/>
              </w:numPr>
              <w:spacing w:before="60" w:after="60"/>
              <w:ind w:left="511" w:hanging="284"/>
              <w:rPr>
                <w:rFonts w:cs="Calibri"/>
                <w:b w:val="0"/>
                <w:i w:val="0"/>
                <w:color w:val="auto"/>
                <w:szCs w:val="22"/>
              </w:rPr>
            </w:pPr>
            <w:r w:rsidRPr="00EE0FF7">
              <w:rPr>
                <w:rFonts w:cs="Calibri"/>
                <w:b w:val="0"/>
                <w:bCs w:val="0"/>
                <w:i w:val="0"/>
                <w:szCs w:val="22"/>
              </w:rPr>
              <w:t>ID on the r</w:t>
            </w:r>
            <w:r w:rsidR="00B84FD0" w:rsidRPr="00EE0FF7">
              <w:rPr>
                <w:rFonts w:cs="Calibri"/>
                <w:b w:val="0"/>
                <w:i w:val="0"/>
                <w:color w:val="auto"/>
                <w:szCs w:val="22"/>
              </w:rPr>
              <w:t>eport of the WG of Experts on People of African Descent (HRC res. 9/14 and 36/23)</w:t>
            </w:r>
          </w:p>
          <w:p w14:paraId="0A2D1E33" w14:textId="2BD982CA" w:rsidR="00B84FD0" w:rsidRPr="00EE0FF7" w:rsidRDefault="00B84FD0" w:rsidP="00D025C8">
            <w:pPr>
              <w:spacing w:before="120" w:after="120"/>
              <w:ind w:left="35"/>
              <w:rPr>
                <w:rFonts w:cs="Calibri"/>
                <w:b/>
                <w:i/>
                <w:szCs w:val="22"/>
              </w:rPr>
            </w:pPr>
            <w:r w:rsidRPr="00EE0FF7">
              <w:rPr>
                <w:rFonts w:cs="Calibri"/>
                <w:b/>
                <w:i/>
                <w:szCs w:val="22"/>
              </w:rPr>
              <w:t>Other reports and oral updates</w:t>
            </w:r>
          </w:p>
          <w:p w14:paraId="31C70B5D" w14:textId="2C339382" w:rsidR="00B84FD0" w:rsidRDefault="00B84FD0" w:rsidP="00D025C8">
            <w:pPr>
              <w:pStyle w:val="ListParagraph"/>
              <w:numPr>
                <w:ilvl w:val="0"/>
                <w:numId w:val="28"/>
              </w:numPr>
              <w:spacing w:before="60" w:after="60" w:line="240" w:lineRule="auto"/>
              <w:ind w:left="511" w:hanging="284"/>
              <w:contextualSpacing w:val="0"/>
            </w:pPr>
            <w:r>
              <w:t xml:space="preserve">Oral update of the HC on the follow-up to the implementation of the programme of activities within the framework of the </w:t>
            </w:r>
            <w:r w:rsidRPr="00257664">
              <w:t>International Decade for People of African Descent</w:t>
            </w:r>
            <w:r>
              <w:t xml:space="preserve"> (HRC res. 36/24)</w:t>
            </w:r>
          </w:p>
          <w:p w14:paraId="51AE9B3F" w14:textId="1A96ACAA" w:rsidR="00B84FD0" w:rsidRDefault="00B84FD0" w:rsidP="00D025C8">
            <w:pPr>
              <w:pStyle w:val="ListParagraph"/>
              <w:spacing w:before="60" w:after="60" w:line="240" w:lineRule="auto"/>
              <w:ind w:left="511"/>
              <w:contextualSpacing w:val="0"/>
            </w:pPr>
          </w:p>
          <w:p w14:paraId="216AB23A" w14:textId="0A289939" w:rsidR="00B84FD0" w:rsidRDefault="00B84FD0" w:rsidP="00D025C8">
            <w:pPr>
              <w:pStyle w:val="ListParagraph"/>
              <w:spacing w:before="60" w:after="60" w:line="240" w:lineRule="auto"/>
              <w:ind w:left="511"/>
              <w:contextualSpacing w:val="0"/>
            </w:pPr>
          </w:p>
          <w:p w14:paraId="2F01EF76" w14:textId="70443CFC" w:rsidR="00B84FD0" w:rsidRDefault="00B84FD0" w:rsidP="00D025C8">
            <w:pPr>
              <w:spacing w:before="60" w:after="60"/>
            </w:pPr>
          </w:p>
          <w:p w14:paraId="71292778" w14:textId="3C0BCB9F" w:rsidR="00B84FD0" w:rsidRPr="00EE0FF7" w:rsidRDefault="00B84FD0" w:rsidP="00D025C8">
            <w:pPr>
              <w:spacing w:before="60" w:after="60"/>
              <w:rPr>
                <w:rFonts w:cs="Calibri"/>
                <w:szCs w:val="22"/>
              </w:rPr>
            </w:pPr>
          </w:p>
        </w:tc>
      </w:tr>
      <w:tr w:rsidR="00B84FD0" w:rsidRPr="006718FE" w14:paraId="58A83DD8" w14:textId="77777777" w:rsidTr="00F36462">
        <w:tc>
          <w:tcPr>
            <w:tcW w:w="1681" w:type="pct"/>
            <w:vMerge/>
            <w:shd w:val="clear" w:color="auto" w:fill="C5E7F3"/>
          </w:tcPr>
          <w:p w14:paraId="317F7031" w14:textId="16556615" w:rsidR="00B84FD0" w:rsidRPr="00B84FD0" w:rsidRDefault="00B84FD0" w:rsidP="00D025C8"/>
        </w:tc>
        <w:tc>
          <w:tcPr>
            <w:tcW w:w="1670" w:type="pct"/>
            <w:vMerge/>
            <w:shd w:val="clear" w:color="auto" w:fill="C5E7F3"/>
          </w:tcPr>
          <w:p w14:paraId="00FFE0D2" w14:textId="77777777" w:rsidR="00B84FD0" w:rsidRPr="00EE0FF7" w:rsidRDefault="00B84FD0" w:rsidP="00D025C8">
            <w:pPr>
              <w:pStyle w:val="Heading1"/>
              <w:spacing w:before="180" w:after="180"/>
              <w:rPr>
                <w:rFonts w:cs="Calibri"/>
                <w:bCs w:val="0"/>
                <w:i w:val="0"/>
                <w:color w:val="auto"/>
                <w:szCs w:val="22"/>
              </w:rPr>
            </w:pPr>
          </w:p>
        </w:tc>
        <w:tc>
          <w:tcPr>
            <w:tcW w:w="1650" w:type="pct"/>
            <w:tcBorders>
              <w:top w:val="nil"/>
            </w:tcBorders>
            <w:shd w:val="clear" w:color="auto" w:fill="auto"/>
          </w:tcPr>
          <w:p w14:paraId="736083AB" w14:textId="77777777" w:rsidR="00B84FD0" w:rsidRPr="00EE0FF7" w:rsidRDefault="00B84FD0" w:rsidP="00D025C8">
            <w:pPr>
              <w:pStyle w:val="Heading1"/>
              <w:spacing w:before="180" w:after="180"/>
              <w:rPr>
                <w:rFonts w:cs="Calibri"/>
                <w:bCs w:val="0"/>
                <w:i w:val="0"/>
                <w:color w:val="auto"/>
                <w:szCs w:val="22"/>
              </w:rPr>
            </w:pPr>
          </w:p>
        </w:tc>
      </w:tr>
      <w:tr w:rsidR="00993DFA" w:rsidRPr="006718FE" w14:paraId="1ABF6A2F" w14:textId="77777777" w:rsidTr="00F36462">
        <w:tc>
          <w:tcPr>
            <w:tcW w:w="1681" w:type="pct"/>
            <w:shd w:val="clear" w:color="auto" w:fill="C5E7F3"/>
          </w:tcPr>
          <w:p w14:paraId="5E9BE1F7" w14:textId="77777777" w:rsidR="00993DFA" w:rsidRPr="00EE0FF7" w:rsidRDefault="00993DFA" w:rsidP="00D025C8">
            <w:pPr>
              <w:pStyle w:val="Heading1"/>
              <w:spacing w:before="180" w:after="180"/>
              <w:rPr>
                <w:rFonts w:cs="Calibri"/>
                <w:i w:val="0"/>
                <w:color w:val="auto"/>
                <w:szCs w:val="22"/>
              </w:rPr>
            </w:pPr>
            <w:r w:rsidRPr="00EE0FF7">
              <w:rPr>
                <w:rFonts w:cs="Calibri"/>
                <w:bCs w:val="0"/>
                <w:i w:val="0"/>
                <w:color w:val="auto"/>
                <w:szCs w:val="22"/>
              </w:rPr>
              <w:lastRenderedPageBreak/>
              <w:t>Item 10. Technical assistance and capacity-building</w:t>
            </w:r>
          </w:p>
        </w:tc>
        <w:tc>
          <w:tcPr>
            <w:tcW w:w="1670" w:type="pct"/>
            <w:shd w:val="clear" w:color="auto" w:fill="C5E7F3"/>
          </w:tcPr>
          <w:p w14:paraId="1D389F98" w14:textId="77777777" w:rsidR="00993DFA" w:rsidRPr="00EE0FF7" w:rsidRDefault="00993DFA" w:rsidP="00D025C8">
            <w:pPr>
              <w:pStyle w:val="Heading1"/>
              <w:spacing w:before="180" w:after="180"/>
              <w:rPr>
                <w:rFonts w:cs="Calibri"/>
                <w:i w:val="0"/>
                <w:color w:val="auto"/>
                <w:szCs w:val="22"/>
              </w:rPr>
            </w:pPr>
            <w:r w:rsidRPr="00EE0FF7">
              <w:rPr>
                <w:rFonts w:cs="Calibri"/>
                <w:bCs w:val="0"/>
                <w:i w:val="0"/>
                <w:color w:val="auto"/>
                <w:szCs w:val="22"/>
              </w:rPr>
              <w:t>Item 10. Technical assistance and capacity-building</w:t>
            </w:r>
          </w:p>
        </w:tc>
        <w:tc>
          <w:tcPr>
            <w:tcW w:w="1650" w:type="pct"/>
            <w:shd w:val="clear" w:color="auto" w:fill="C5E7F3"/>
          </w:tcPr>
          <w:p w14:paraId="204F3C0C" w14:textId="77777777" w:rsidR="00993DFA" w:rsidRPr="00EE0FF7" w:rsidRDefault="00993DFA" w:rsidP="00D025C8">
            <w:pPr>
              <w:pStyle w:val="Heading1"/>
              <w:spacing w:before="180" w:after="180"/>
              <w:rPr>
                <w:rFonts w:cs="Calibri"/>
                <w:i w:val="0"/>
                <w:color w:val="auto"/>
                <w:szCs w:val="22"/>
              </w:rPr>
            </w:pPr>
            <w:r w:rsidRPr="00EE0FF7">
              <w:rPr>
                <w:rFonts w:cs="Calibri"/>
                <w:bCs w:val="0"/>
                <w:i w:val="0"/>
                <w:color w:val="auto"/>
                <w:szCs w:val="22"/>
              </w:rPr>
              <w:t>Item 10. Technical assistance and capacity-building</w:t>
            </w:r>
          </w:p>
        </w:tc>
      </w:tr>
      <w:tr w:rsidR="002A104F" w:rsidRPr="006718FE" w14:paraId="08121587" w14:textId="77777777" w:rsidTr="00F36462">
        <w:tc>
          <w:tcPr>
            <w:tcW w:w="1681" w:type="pct"/>
            <w:shd w:val="clear" w:color="auto" w:fill="auto"/>
          </w:tcPr>
          <w:p w14:paraId="3C594E0A" w14:textId="17B4BE0B" w:rsidR="00993DFA" w:rsidRPr="00EE0FF7" w:rsidRDefault="00736659" w:rsidP="00D025C8">
            <w:pPr>
              <w:snapToGrid w:val="0"/>
              <w:spacing w:before="120" w:after="120"/>
              <w:rPr>
                <w:rFonts w:cs="Calibri"/>
                <w:b/>
                <w:bCs/>
                <w:i/>
                <w:szCs w:val="22"/>
              </w:rPr>
            </w:pPr>
            <w:r w:rsidRPr="00EE0FF7">
              <w:rPr>
                <w:rFonts w:cs="Calibri"/>
                <w:b/>
                <w:bCs/>
                <w:i/>
                <w:szCs w:val="22"/>
              </w:rPr>
              <w:t>Interactive dialogue</w:t>
            </w:r>
            <w:r w:rsidR="00634F15" w:rsidRPr="00EE0FF7">
              <w:rPr>
                <w:rFonts w:cs="Calibri"/>
                <w:b/>
                <w:bCs/>
                <w:i/>
                <w:szCs w:val="22"/>
              </w:rPr>
              <w:t>s</w:t>
            </w:r>
          </w:p>
          <w:p w14:paraId="24B40AC7" w14:textId="77777777" w:rsidR="003D64B4" w:rsidRPr="00EE0FF7" w:rsidRDefault="003D64B4"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iCs/>
                <w:szCs w:val="22"/>
              </w:rPr>
              <w:t xml:space="preserve">High-level ID </w:t>
            </w:r>
            <w:r>
              <w:t xml:space="preserve">to assess the evolution of the human rights situation </w:t>
            </w:r>
            <w:r w:rsidRPr="00EE0FF7">
              <w:rPr>
                <w:rFonts w:cs="Calibri"/>
                <w:bCs/>
                <w:iCs/>
                <w:szCs w:val="22"/>
              </w:rPr>
              <w:t>in the Central African Republic</w:t>
            </w:r>
            <w:r>
              <w:t xml:space="preserve"> </w:t>
            </w:r>
            <w:r w:rsidRPr="00EE0FF7">
              <w:rPr>
                <w:rFonts w:cs="Calibri"/>
                <w:bCs/>
                <w:iCs/>
                <w:szCs w:val="22"/>
              </w:rPr>
              <w:t>(HRC res. 36/25)</w:t>
            </w:r>
          </w:p>
          <w:p w14:paraId="09D8234C" w14:textId="77777777" w:rsidR="00154A82" w:rsidRPr="00EE0FF7" w:rsidRDefault="00993DFA"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szCs w:val="22"/>
              </w:rPr>
              <w:t xml:space="preserve">ID on the </w:t>
            </w:r>
            <w:r w:rsidR="00A24B9E" w:rsidRPr="00EE0FF7">
              <w:rPr>
                <w:rFonts w:cs="Calibri"/>
                <w:bCs/>
                <w:szCs w:val="22"/>
              </w:rPr>
              <w:t xml:space="preserve">report </w:t>
            </w:r>
            <w:r w:rsidRPr="00EE0FF7">
              <w:rPr>
                <w:rFonts w:cs="Calibri"/>
                <w:bCs/>
                <w:szCs w:val="22"/>
              </w:rPr>
              <w:t>of the HC on the situation of human rights in Libya (HRC res. 3</w:t>
            </w:r>
            <w:r w:rsidR="00A24B9E" w:rsidRPr="00EE0FF7">
              <w:rPr>
                <w:rFonts w:cs="Calibri"/>
                <w:bCs/>
                <w:szCs w:val="22"/>
              </w:rPr>
              <w:t>4/38</w:t>
            </w:r>
            <w:r w:rsidRPr="00EE0FF7">
              <w:rPr>
                <w:rFonts w:cs="Calibri"/>
                <w:bCs/>
                <w:szCs w:val="22"/>
              </w:rPr>
              <w:t>)</w:t>
            </w:r>
            <w:r w:rsidR="00A24B9E" w:rsidRPr="00EE0FF7">
              <w:rPr>
                <w:rFonts w:cs="Calibri"/>
                <w:bCs/>
                <w:szCs w:val="22"/>
              </w:rPr>
              <w:t xml:space="preserve"> </w:t>
            </w:r>
          </w:p>
          <w:p w14:paraId="2E7DB149" w14:textId="1E359D16" w:rsidR="00B11720" w:rsidRPr="00EE0FF7" w:rsidRDefault="00993DFA"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iCs/>
                <w:szCs w:val="22"/>
              </w:rPr>
              <w:t>ID</w:t>
            </w:r>
            <w:r w:rsidR="007135D0" w:rsidRPr="00EE0FF7">
              <w:rPr>
                <w:rFonts w:cs="Calibri"/>
                <w:bCs/>
                <w:iCs/>
                <w:szCs w:val="22"/>
              </w:rPr>
              <w:t xml:space="preserve"> to assess the evolution of the situation of human rights in Mali, in the presence of the IE and representatives of the Government of Mali</w:t>
            </w:r>
            <w:r w:rsidR="00A572B9" w:rsidRPr="00EE0FF7">
              <w:rPr>
                <w:rFonts w:cs="Calibri"/>
                <w:bCs/>
                <w:iCs/>
                <w:szCs w:val="22"/>
              </w:rPr>
              <w:t xml:space="preserve"> </w:t>
            </w:r>
            <w:r w:rsidRPr="00EE0FF7">
              <w:rPr>
                <w:rFonts w:cs="Calibri"/>
                <w:bCs/>
                <w:iCs/>
                <w:szCs w:val="22"/>
              </w:rPr>
              <w:t xml:space="preserve">(HRC res. </w:t>
            </w:r>
            <w:r w:rsidR="00CB4772" w:rsidRPr="00EE0FF7">
              <w:rPr>
                <w:rFonts w:cs="Calibri"/>
                <w:bCs/>
                <w:iCs/>
                <w:szCs w:val="22"/>
              </w:rPr>
              <w:t>34/39)</w:t>
            </w:r>
          </w:p>
          <w:p w14:paraId="69747C9D" w14:textId="73984002" w:rsidR="002A3FF0" w:rsidRPr="00EE0FF7" w:rsidRDefault="00644414"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szCs w:val="22"/>
              </w:rPr>
              <w:t xml:space="preserve">ID on the oral report of the HC on the findings of each of the periodic </w:t>
            </w:r>
            <w:r w:rsidR="000B1495" w:rsidRPr="00EE0FF7">
              <w:rPr>
                <w:rFonts w:cs="Calibri"/>
                <w:bCs/>
                <w:szCs w:val="22"/>
              </w:rPr>
              <w:t>r</w:t>
            </w:r>
            <w:r w:rsidR="00634F15" w:rsidRPr="00EE0FF7">
              <w:rPr>
                <w:rFonts w:cs="Calibri"/>
                <w:bCs/>
                <w:szCs w:val="22"/>
              </w:rPr>
              <w:t>eports</w:t>
            </w:r>
            <w:r w:rsidRPr="00EE0FF7">
              <w:rPr>
                <w:rFonts w:cs="Calibri"/>
                <w:bCs/>
                <w:szCs w:val="22"/>
              </w:rPr>
              <w:t xml:space="preserve"> of OHCHR on the situation of human rights in Ukraine (HRC res.</w:t>
            </w:r>
            <w:r w:rsidR="00AA7030" w:rsidRPr="00EE0FF7">
              <w:rPr>
                <w:rFonts w:cs="Calibri"/>
                <w:bCs/>
                <w:szCs w:val="22"/>
              </w:rPr>
              <w:t xml:space="preserve"> 35/31</w:t>
            </w:r>
            <w:r w:rsidRPr="00EE0FF7">
              <w:rPr>
                <w:rFonts w:cs="Calibri"/>
                <w:bCs/>
                <w:szCs w:val="22"/>
              </w:rPr>
              <w:t>)</w:t>
            </w:r>
          </w:p>
          <w:p w14:paraId="6C610309" w14:textId="4D7A7C1E" w:rsidR="00AD1D4B" w:rsidRPr="00EE0FF7" w:rsidRDefault="002A3FF0"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szCs w:val="22"/>
              </w:rPr>
              <w:t xml:space="preserve">Enhanced ID on the situation of human rights in the Democratic Republic of the Congo </w:t>
            </w:r>
            <w:r w:rsidR="00FF4138" w:rsidRPr="00EE0FF7">
              <w:rPr>
                <w:rFonts w:cs="Calibri"/>
                <w:bCs/>
                <w:szCs w:val="22"/>
              </w:rPr>
              <w:t xml:space="preserve">including in the Kasai regions </w:t>
            </w:r>
            <w:r w:rsidRPr="00EE0FF7">
              <w:rPr>
                <w:rFonts w:cs="Calibri"/>
                <w:bCs/>
                <w:szCs w:val="22"/>
              </w:rPr>
              <w:t xml:space="preserve">(HRC res. </w:t>
            </w:r>
            <w:r w:rsidR="00AE6D3A" w:rsidRPr="00EE0FF7">
              <w:rPr>
                <w:rFonts w:cs="Calibri"/>
                <w:bCs/>
                <w:szCs w:val="22"/>
              </w:rPr>
              <w:t>35/33</w:t>
            </w:r>
            <w:r w:rsidR="00F244C0" w:rsidRPr="00EE0FF7">
              <w:rPr>
                <w:rFonts w:cs="Calibri"/>
                <w:bCs/>
                <w:szCs w:val="22"/>
              </w:rPr>
              <w:t xml:space="preserve"> and</w:t>
            </w:r>
            <w:r w:rsidR="00AE6D3A" w:rsidRPr="00EE0FF7">
              <w:rPr>
                <w:rFonts w:cs="Calibri"/>
                <w:bCs/>
                <w:szCs w:val="22"/>
              </w:rPr>
              <w:t xml:space="preserve"> </w:t>
            </w:r>
            <w:r w:rsidRPr="00EE0FF7">
              <w:rPr>
                <w:rFonts w:cs="Calibri"/>
                <w:bCs/>
                <w:szCs w:val="22"/>
              </w:rPr>
              <w:t>36/30)</w:t>
            </w:r>
          </w:p>
          <w:p w14:paraId="55F9E8B5" w14:textId="5ECA8C05" w:rsidR="00993DFA" w:rsidRPr="00EE0FF7" w:rsidRDefault="00407D6E" w:rsidP="00D025C8">
            <w:pPr>
              <w:pStyle w:val="Heading1"/>
              <w:tabs>
                <w:tab w:val="left" w:pos="263"/>
              </w:tabs>
              <w:spacing w:before="120"/>
              <w:ind w:left="263" w:hanging="263"/>
              <w:rPr>
                <w:rFonts w:cs="Calibri"/>
                <w:color w:val="auto"/>
                <w:szCs w:val="22"/>
              </w:rPr>
            </w:pPr>
            <w:r w:rsidRPr="00EE0FF7">
              <w:rPr>
                <w:rFonts w:cs="Calibri"/>
                <w:color w:val="auto"/>
                <w:szCs w:val="22"/>
              </w:rPr>
              <w:t>Other report</w:t>
            </w:r>
            <w:r w:rsidR="00634F15" w:rsidRPr="00EE0FF7">
              <w:rPr>
                <w:rFonts w:cs="Calibri"/>
                <w:color w:val="auto"/>
                <w:szCs w:val="22"/>
              </w:rPr>
              <w:t>s</w:t>
            </w:r>
            <w:r w:rsidR="00A572B9" w:rsidRPr="00EE0FF7">
              <w:rPr>
                <w:rFonts w:cs="Calibri"/>
                <w:color w:val="auto"/>
                <w:szCs w:val="22"/>
              </w:rPr>
              <w:t xml:space="preserve"> and oral updates</w:t>
            </w:r>
          </w:p>
          <w:p w14:paraId="40A14F3D" w14:textId="77777777" w:rsidR="003D64B4" w:rsidRPr="00EE0FF7" w:rsidRDefault="003D64B4" w:rsidP="00D025C8">
            <w:pPr>
              <w:pStyle w:val="ListParagraph"/>
              <w:numPr>
                <w:ilvl w:val="0"/>
                <w:numId w:val="29"/>
              </w:numPr>
              <w:tabs>
                <w:tab w:val="left" w:pos="263"/>
              </w:tabs>
              <w:spacing w:before="60" w:after="60" w:line="240" w:lineRule="auto"/>
              <w:ind w:left="307" w:hanging="284"/>
              <w:contextualSpacing w:val="0"/>
              <w:rPr>
                <w:rFonts w:cs="Calibri"/>
                <w:bCs/>
                <w:iCs/>
                <w:szCs w:val="22"/>
              </w:rPr>
            </w:pPr>
            <w:r w:rsidRPr="00EE0FF7">
              <w:rPr>
                <w:rFonts w:cs="Calibri"/>
                <w:bCs/>
                <w:iCs/>
                <w:szCs w:val="22"/>
              </w:rPr>
              <w:t xml:space="preserve">Report of the SG </w:t>
            </w:r>
            <w:r w:rsidRPr="001C62D4">
              <w:t>on the role and achievements of OHCHR in assisting the Government and the people of Cambodia in the promotion and protection of human rights (</w:t>
            </w:r>
            <w:r w:rsidRPr="00EE0FF7">
              <w:rPr>
                <w:rFonts w:cs="Calibri"/>
                <w:bCs/>
                <w:iCs/>
                <w:szCs w:val="22"/>
              </w:rPr>
              <w:t>HRC res. 36/32)</w:t>
            </w:r>
          </w:p>
          <w:p w14:paraId="4A40036F" w14:textId="77777777" w:rsidR="00476009" w:rsidRPr="00EE0FF7" w:rsidRDefault="00476009" w:rsidP="00D025C8">
            <w:pPr>
              <w:pStyle w:val="ListParagraph"/>
              <w:numPr>
                <w:ilvl w:val="0"/>
                <w:numId w:val="29"/>
              </w:numPr>
              <w:tabs>
                <w:tab w:val="left" w:pos="263"/>
              </w:tabs>
              <w:spacing w:before="60" w:after="60" w:line="240" w:lineRule="auto"/>
              <w:ind w:left="307" w:hanging="284"/>
              <w:contextualSpacing w:val="0"/>
              <w:rPr>
                <w:rFonts w:cs="Calibri"/>
                <w:bCs/>
                <w:iCs/>
                <w:szCs w:val="22"/>
              </w:rPr>
            </w:pPr>
            <w:r w:rsidRPr="00EE0FF7">
              <w:rPr>
                <w:rFonts w:cs="Calibri"/>
                <w:bCs/>
                <w:iCs/>
                <w:szCs w:val="22"/>
              </w:rPr>
              <w:t xml:space="preserve">Annual oral presentation of the HC on the overview of and successes, best practices and challenges in technical assistance and capacity-building efforts, particularly those provided by OHCHR and relevant United Nations agencies, </w:t>
            </w:r>
            <w:r>
              <w:t>highlighting the contribution of human rights technical cooperation and capacity-building to the attainment of the SDGs</w:t>
            </w:r>
            <w:r w:rsidRPr="00EE0FF7">
              <w:rPr>
                <w:rFonts w:cs="Calibri"/>
                <w:bCs/>
                <w:iCs/>
                <w:szCs w:val="22"/>
              </w:rPr>
              <w:t xml:space="preserve"> (HRC res. 18/18 and 36/28)</w:t>
            </w:r>
          </w:p>
          <w:p w14:paraId="0B772D3E" w14:textId="77777777" w:rsidR="003A7DEF" w:rsidRPr="00EE0FF7" w:rsidRDefault="007008AB" w:rsidP="00D025C8">
            <w:pPr>
              <w:pStyle w:val="ListParagraph"/>
              <w:numPr>
                <w:ilvl w:val="0"/>
                <w:numId w:val="29"/>
              </w:numPr>
              <w:tabs>
                <w:tab w:val="left" w:pos="263"/>
              </w:tabs>
              <w:spacing w:before="60" w:after="60" w:line="240" w:lineRule="auto"/>
              <w:ind w:left="307" w:hanging="284"/>
              <w:contextualSpacing w:val="0"/>
              <w:rPr>
                <w:rFonts w:cs="Calibri"/>
                <w:bCs/>
                <w:iCs/>
                <w:szCs w:val="22"/>
              </w:rPr>
            </w:pPr>
            <w:r w:rsidRPr="00EE0FF7">
              <w:rPr>
                <w:rFonts w:cs="Calibri"/>
                <w:bCs/>
                <w:iCs/>
                <w:szCs w:val="22"/>
              </w:rPr>
              <w:t xml:space="preserve">Report of the Chairperson of the Board of Trustees of the United Nations Voluntary Fund for Technical </w:t>
            </w:r>
            <w:r w:rsidRPr="00EE0FF7">
              <w:rPr>
                <w:rFonts w:cs="Calibri"/>
                <w:bCs/>
                <w:iCs/>
                <w:szCs w:val="22"/>
              </w:rPr>
              <w:lastRenderedPageBreak/>
              <w:t>Cooperation in the field of human rights (HRC res. 36/28)</w:t>
            </w:r>
            <w:r w:rsidR="003A7DEF" w:rsidRPr="00EE0FF7">
              <w:rPr>
                <w:rFonts w:cs="Calibri"/>
                <w:bCs/>
                <w:iCs/>
                <w:szCs w:val="22"/>
              </w:rPr>
              <w:t xml:space="preserve"> </w:t>
            </w:r>
          </w:p>
          <w:p w14:paraId="4516107A" w14:textId="760F6AC7" w:rsidR="003A7DEF" w:rsidRPr="00EE0FF7" w:rsidRDefault="003A7DEF" w:rsidP="00D025C8">
            <w:pPr>
              <w:pStyle w:val="ListParagraph"/>
              <w:numPr>
                <w:ilvl w:val="0"/>
                <w:numId w:val="29"/>
              </w:numPr>
              <w:tabs>
                <w:tab w:val="left" w:pos="263"/>
              </w:tabs>
              <w:spacing w:before="60" w:after="60" w:line="240" w:lineRule="auto"/>
              <w:ind w:left="307" w:hanging="284"/>
              <w:contextualSpacing w:val="0"/>
              <w:rPr>
                <w:rFonts w:cs="Calibri"/>
                <w:bCs/>
                <w:iCs/>
                <w:szCs w:val="22"/>
              </w:rPr>
            </w:pPr>
            <w:r w:rsidRPr="00EE0FF7">
              <w:rPr>
                <w:rFonts w:cs="Calibri"/>
                <w:bCs/>
                <w:iCs/>
                <w:szCs w:val="22"/>
              </w:rPr>
              <w:t xml:space="preserve">Report of the HC on the situation of human rights in Afghanistan and on the achievements of technical assistance in the field of human rights (HRC </w:t>
            </w:r>
            <w:proofErr w:type="spellStart"/>
            <w:r w:rsidRPr="00EE0FF7">
              <w:rPr>
                <w:rFonts w:cs="Calibri"/>
                <w:bCs/>
                <w:iCs/>
                <w:szCs w:val="22"/>
              </w:rPr>
              <w:t>dec.</w:t>
            </w:r>
            <w:proofErr w:type="spellEnd"/>
            <w:r w:rsidRPr="00EE0FF7">
              <w:rPr>
                <w:rFonts w:cs="Calibri"/>
                <w:bCs/>
                <w:iCs/>
                <w:szCs w:val="22"/>
              </w:rPr>
              <w:t xml:space="preserve"> 2/113 and HRC res. 14/15)</w:t>
            </w:r>
          </w:p>
          <w:p w14:paraId="3CBF1961" w14:textId="1C7D7248" w:rsidR="003A7DEF" w:rsidRPr="00EE0FF7" w:rsidRDefault="003A7DEF"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iCs/>
                <w:szCs w:val="22"/>
              </w:rPr>
              <w:t>Oral update of the HC on the implementation of a plan of action in Haiti (HRC PRST 34/1)</w:t>
            </w:r>
          </w:p>
          <w:p w14:paraId="2DC5EE39" w14:textId="65434DFD" w:rsidR="003E67DD" w:rsidRPr="00D025C8" w:rsidRDefault="00173208" w:rsidP="00D025C8">
            <w:pPr>
              <w:pStyle w:val="ListParagraph"/>
              <w:numPr>
                <w:ilvl w:val="0"/>
                <w:numId w:val="29"/>
              </w:numPr>
              <w:tabs>
                <w:tab w:val="left" w:pos="263"/>
              </w:tabs>
              <w:spacing w:before="60" w:after="60" w:line="240" w:lineRule="auto"/>
              <w:ind w:left="307" w:hanging="284"/>
              <w:contextualSpacing w:val="0"/>
              <w:rPr>
                <w:rFonts w:cs="Calibri"/>
                <w:bCs/>
                <w:iCs/>
                <w:szCs w:val="22"/>
              </w:rPr>
            </w:pPr>
            <w:r w:rsidRPr="00EE0FF7">
              <w:rPr>
                <w:rFonts w:cs="Calibri"/>
                <w:bCs/>
                <w:iCs/>
                <w:szCs w:val="22"/>
              </w:rPr>
              <w:t xml:space="preserve">Oral update of the HC on the situation of human rights in Yemen and on the implementation of HRC resolution 36/31 (HRC res. 36/31) </w:t>
            </w:r>
          </w:p>
        </w:tc>
        <w:tc>
          <w:tcPr>
            <w:tcW w:w="1670" w:type="pct"/>
            <w:shd w:val="clear" w:color="auto" w:fill="auto"/>
          </w:tcPr>
          <w:p w14:paraId="1D50D0E2" w14:textId="6CE2F331" w:rsidR="00993DFA" w:rsidRPr="00EE0FF7" w:rsidRDefault="00736659" w:rsidP="00D025C8">
            <w:pPr>
              <w:pStyle w:val="Heading1"/>
              <w:spacing w:before="120"/>
              <w:rPr>
                <w:rFonts w:cs="Calibri"/>
                <w:color w:val="auto"/>
                <w:szCs w:val="22"/>
              </w:rPr>
            </w:pPr>
            <w:r w:rsidRPr="00EE0FF7">
              <w:rPr>
                <w:rFonts w:cs="Calibri"/>
                <w:color w:val="auto"/>
                <w:szCs w:val="22"/>
              </w:rPr>
              <w:lastRenderedPageBreak/>
              <w:t>Panel discussion</w:t>
            </w:r>
          </w:p>
          <w:p w14:paraId="406A2F37" w14:textId="1CD76D51" w:rsidR="00993DFA" w:rsidRPr="00EE0FF7" w:rsidRDefault="00993DFA" w:rsidP="00D025C8">
            <w:pPr>
              <w:pStyle w:val="SingleTxtG"/>
              <w:numPr>
                <w:ilvl w:val="0"/>
                <w:numId w:val="28"/>
              </w:numPr>
              <w:tabs>
                <w:tab w:val="left" w:pos="303"/>
              </w:tabs>
              <w:spacing w:before="120" w:line="240" w:lineRule="auto"/>
              <w:ind w:left="307" w:right="0" w:hanging="284"/>
              <w:rPr>
                <w:rFonts w:ascii="Trebuchet MS" w:hAnsi="Trebuchet MS" w:cs="Calibri"/>
                <w:bCs/>
                <w:szCs w:val="22"/>
              </w:rPr>
            </w:pPr>
            <w:r w:rsidRPr="00EE0FF7">
              <w:rPr>
                <w:rFonts w:ascii="Trebuchet MS" w:hAnsi="Trebuchet MS" w:cs="Calibri"/>
                <w:bCs/>
                <w:szCs w:val="22"/>
              </w:rPr>
              <w:t xml:space="preserve">Annual thematic </w:t>
            </w:r>
            <w:r w:rsidR="00D025C8">
              <w:rPr>
                <w:rFonts w:ascii="Trebuchet MS" w:hAnsi="Trebuchet MS" w:cs="Calibri"/>
                <w:bCs/>
                <w:szCs w:val="22"/>
              </w:rPr>
              <w:t>p</w:t>
            </w:r>
            <w:r w:rsidR="00736659" w:rsidRPr="00EE0FF7">
              <w:rPr>
                <w:rFonts w:ascii="Trebuchet MS" w:hAnsi="Trebuchet MS" w:cs="Calibri"/>
                <w:bCs/>
                <w:szCs w:val="22"/>
              </w:rPr>
              <w:t>anel discussion</w:t>
            </w:r>
            <w:r w:rsidRPr="00EE0FF7">
              <w:rPr>
                <w:rFonts w:ascii="Trebuchet MS" w:hAnsi="Trebuchet MS" w:cs="Calibri"/>
                <w:bCs/>
                <w:szCs w:val="22"/>
              </w:rPr>
              <w:t xml:space="preserve"> on technical cooperation (theme:</w:t>
            </w:r>
            <w:r w:rsidR="002542B1" w:rsidRPr="00EE0FF7">
              <w:rPr>
                <w:rFonts w:ascii="Trebuchet MS" w:hAnsi="Trebuchet MS" w:cs="Calibri"/>
                <w:bCs/>
                <w:szCs w:val="22"/>
              </w:rPr>
              <w:t xml:space="preserve"> </w:t>
            </w:r>
            <w:r w:rsidR="003017C7" w:rsidRPr="00EE0FF7">
              <w:rPr>
                <w:rFonts w:ascii="Trebuchet MS" w:hAnsi="Trebuchet MS" w:cs="Calibri"/>
                <w:bCs/>
                <w:szCs w:val="22"/>
              </w:rPr>
              <w:t>“</w:t>
            </w:r>
            <w:r w:rsidR="002542B1" w:rsidRPr="00EE0FF7">
              <w:rPr>
                <w:rFonts w:ascii="Trebuchet MS" w:hAnsi="Trebuchet MS" w:cs="Calibri"/>
                <w:bCs/>
                <w:szCs w:val="22"/>
              </w:rPr>
              <w:t>Human rights and the Sustainable Development Goals: enhancing human rights technical cooperation and capacity-building to contribute to the effective and inclusive implementation of the 2030 Agenda for Sustainable Development</w:t>
            </w:r>
            <w:r w:rsidR="003017C7" w:rsidRPr="00EE0FF7">
              <w:rPr>
                <w:rFonts w:ascii="Trebuchet MS" w:hAnsi="Trebuchet MS" w:cs="Calibri"/>
                <w:bCs/>
                <w:szCs w:val="22"/>
              </w:rPr>
              <w:t>”</w:t>
            </w:r>
            <w:r w:rsidRPr="00EE0FF7">
              <w:rPr>
                <w:rFonts w:ascii="Trebuchet MS" w:hAnsi="Trebuchet MS" w:cs="Calibri"/>
                <w:szCs w:val="22"/>
              </w:rPr>
              <w:t xml:space="preserve">) (HRC res. 18/18 and </w:t>
            </w:r>
            <w:r w:rsidR="002542B1" w:rsidRPr="00EE0FF7">
              <w:rPr>
                <w:rFonts w:ascii="Trebuchet MS" w:hAnsi="Trebuchet MS" w:cs="Calibri"/>
                <w:szCs w:val="22"/>
              </w:rPr>
              <w:t>36/28</w:t>
            </w:r>
            <w:r w:rsidRPr="00EE0FF7">
              <w:rPr>
                <w:rFonts w:ascii="Trebuchet MS" w:hAnsi="Trebuchet MS" w:cs="Calibri"/>
                <w:szCs w:val="22"/>
              </w:rPr>
              <w:t>)</w:t>
            </w:r>
          </w:p>
          <w:p w14:paraId="44A224E6" w14:textId="6260D81B" w:rsidR="00993DFA" w:rsidRPr="00EE0FF7" w:rsidRDefault="00736659" w:rsidP="00D025C8">
            <w:pPr>
              <w:pStyle w:val="Heading1"/>
              <w:spacing w:before="120"/>
              <w:rPr>
                <w:rFonts w:cs="Calibri"/>
                <w:color w:val="auto"/>
                <w:szCs w:val="22"/>
              </w:rPr>
            </w:pPr>
            <w:r w:rsidRPr="00EE0FF7">
              <w:rPr>
                <w:rFonts w:cs="Calibri"/>
                <w:color w:val="auto"/>
                <w:szCs w:val="22"/>
              </w:rPr>
              <w:t>Interactive dialogue</w:t>
            </w:r>
            <w:r w:rsidR="00634F15" w:rsidRPr="00EE0FF7">
              <w:rPr>
                <w:rFonts w:cs="Calibri"/>
                <w:color w:val="auto"/>
                <w:szCs w:val="22"/>
              </w:rPr>
              <w:t>s</w:t>
            </w:r>
          </w:p>
          <w:p w14:paraId="23A31F2A" w14:textId="7E2FE21F" w:rsidR="00E1619C" w:rsidRPr="00EE0FF7" w:rsidRDefault="00E1619C" w:rsidP="00D025C8">
            <w:pPr>
              <w:pStyle w:val="ListParagraph"/>
              <w:numPr>
                <w:ilvl w:val="0"/>
                <w:numId w:val="28"/>
              </w:numPr>
              <w:spacing w:before="60" w:after="60" w:line="240" w:lineRule="auto"/>
              <w:ind w:left="324" w:hanging="284"/>
              <w:contextualSpacing w:val="0"/>
              <w:rPr>
                <w:rFonts w:cs="Calibri"/>
                <w:bCs/>
                <w:szCs w:val="22"/>
              </w:rPr>
            </w:pPr>
            <w:r w:rsidRPr="00EE0FF7">
              <w:rPr>
                <w:rFonts w:cs="Calibri"/>
                <w:bCs/>
                <w:iCs/>
                <w:szCs w:val="22"/>
              </w:rPr>
              <w:t xml:space="preserve">ID on the report of the HC on the </w:t>
            </w:r>
            <w:r w:rsidR="00647718" w:rsidRPr="00EE0FF7">
              <w:rPr>
                <w:rFonts w:cs="Calibri"/>
                <w:bCs/>
                <w:iCs/>
                <w:szCs w:val="22"/>
              </w:rPr>
              <w:t xml:space="preserve">implementation of a plan of action </w:t>
            </w:r>
            <w:r w:rsidRPr="00EE0FF7">
              <w:rPr>
                <w:rFonts w:cs="Calibri"/>
                <w:bCs/>
                <w:iCs/>
                <w:szCs w:val="22"/>
              </w:rPr>
              <w:t>in Haiti (HRC PRST 34/1)</w:t>
            </w:r>
          </w:p>
          <w:p w14:paraId="3F8156A8" w14:textId="77777777" w:rsidR="001C62D4" w:rsidRPr="00EE0FF7" w:rsidRDefault="001C62D4" w:rsidP="00D025C8">
            <w:pPr>
              <w:pStyle w:val="ListParagraph"/>
              <w:numPr>
                <w:ilvl w:val="0"/>
                <w:numId w:val="28"/>
              </w:numPr>
              <w:spacing w:before="60" w:after="60" w:line="240" w:lineRule="auto"/>
              <w:ind w:left="324" w:hanging="284"/>
              <w:contextualSpacing w:val="0"/>
              <w:rPr>
                <w:rFonts w:cs="Calibri"/>
                <w:bCs/>
                <w:szCs w:val="22"/>
              </w:rPr>
            </w:pPr>
            <w:r w:rsidRPr="00EE0FF7">
              <w:rPr>
                <w:rFonts w:cs="Calibri"/>
                <w:bCs/>
                <w:szCs w:val="22"/>
              </w:rPr>
              <w:t>ID on the oral report of the HC on the findings of each of the periodic reports of OHCHR on the situation of human rights in Ukraine (HRC res. 35/31)</w:t>
            </w:r>
          </w:p>
          <w:p w14:paraId="7C0FB02C" w14:textId="57ADA221" w:rsidR="00807B78" w:rsidRPr="00EE0FF7" w:rsidRDefault="00807B78"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szCs w:val="22"/>
              </w:rPr>
              <w:t>Enhanced ID on the situation of human rights in the Democratic Republic of the Congo</w:t>
            </w:r>
            <w:r w:rsidR="00FF4138" w:rsidRPr="00EE0FF7">
              <w:rPr>
                <w:rFonts w:cs="Calibri"/>
                <w:bCs/>
                <w:szCs w:val="22"/>
              </w:rPr>
              <w:t>, including in the Kasai regions</w:t>
            </w:r>
            <w:r w:rsidRPr="00EE0FF7">
              <w:rPr>
                <w:rFonts w:cs="Calibri"/>
                <w:bCs/>
                <w:szCs w:val="22"/>
              </w:rPr>
              <w:t xml:space="preserve"> (HRC res. </w:t>
            </w:r>
            <w:r w:rsidR="00AE6D3A" w:rsidRPr="00EE0FF7">
              <w:rPr>
                <w:rFonts w:cs="Calibri"/>
                <w:bCs/>
                <w:szCs w:val="22"/>
              </w:rPr>
              <w:t>35/33</w:t>
            </w:r>
            <w:r w:rsidR="00F244C0" w:rsidRPr="00EE0FF7">
              <w:rPr>
                <w:rFonts w:cs="Calibri"/>
                <w:bCs/>
                <w:szCs w:val="22"/>
              </w:rPr>
              <w:t xml:space="preserve"> and</w:t>
            </w:r>
            <w:r w:rsidR="00AE6D3A" w:rsidRPr="00EE0FF7">
              <w:rPr>
                <w:rFonts w:cs="Calibri"/>
                <w:bCs/>
                <w:szCs w:val="22"/>
              </w:rPr>
              <w:t xml:space="preserve"> </w:t>
            </w:r>
            <w:r w:rsidRPr="00EE0FF7">
              <w:rPr>
                <w:rFonts w:cs="Calibri"/>
                <w:bCs/>
                <w:szCs w:val="22"/>
              </w:rPr>
              <w:t>36/30)</w:t>
            </w:r>
          </w:p>
          <w:p w14:paraId="5704F24D" w14:textId="57C7F379" w:rsidR="00AD1D4B" w:rsidRPr="00EE0FF7" w:rsidRDefault="001C62D4" w:rsidP="00D025C8">
            <w:pPr>
              <w:pStyle w:val="ListParagraph"/>
              <w:numPr>
                <w:ilvl w:val="0"/>
                <w:numId w:val="28"/>
              </w:numPr>
              <w:spacing w:before="60" w:after="60" w:line="240" w:lineRule="auto"/>
              <w:ind w:left="307" w:hanging="284"/>
              <w:contextualSpacing w:val="0"/>
              <w:rPr>
                <w:rFonts w:cs="Calibri"/>
                <w:bCs/>
                <w:szCs w:val="22"/>
              </w:rPr>
            </w:pPr>
            <w:r w:rsidRPr="00EE0FF7">
              <w:rPr>
                <w:rFonts w:cs="Calibri"/>
                <w:bCs/>
                <w:szCs w:val="22"/>
              </w:rPr>
              <w:t>ID on the o</w:t>
            </w:r>
            <w:r w:rsidR="00D10090" w:rsidRPr="00EE0FF7">
              <w:rPr>
                <w:rFonts w:cs="Calibri"/>
                <w:bCs/>
                <w:szCs w:val="22"/>
              </w:rPr>
              <w:t xml:space="preserve">ral update of </w:t>
            </w:r>
            <w:r w:rsidR="00D10090" w:rsidRPr="00EE0FF7">
              <w:rPr>
                <w:rFonts w:cs="Calibri"/>
                <w:bCs/>
                <w:iCs/>
                <w:szCs w:val="22"/>
              </w:rPr>
              <w:t>the IE on technical assistance and capacity-building in the field of human rights in the Central African Republic (HRC res. 36/25)</w:t>
            </w:r>
            <w:r w:rsidR="00AD1D4B" w:rsidRPr="00EE0FF7">
              <w:rPr>
                <w:rFonts w:cs="Calibri"/>
                <w:bCs/>
                <w:szCs w:val="22"/>
              </w:rPr>
              <w:t xml:space="preserve"> </w:t>
            </w:r>
          </w:p>
          <w:p w14:paraId="1DE2C2EB" w14:textId="47D061F8" w:rsidR="00846CC7" w:rsidRPr="00EE0FF7" w:rsidRDefault="00407D6E" w:rsidP="00D025C8">
            <w:pPr>
              <w:pStyle w:val="Heading1"/>
              <w:spacing w:before="120"/>
              <w:rPr>
                <w:rFonts w:cs="Calibri"/>
                <w:color w:val="auto"/>
                <w:szCs w:val="22"/>
              </w:rPr>
            </w:pPr>
            <w:r w:rsidRPr="00EE0FF7">
              <w:rPr>
                <w:rFonts w:cs="Calibri"/>
                <w:color w:val="auto"/>
                <w:szCs w:val="22"/>
              </w:rPr>
              <w:t>Other report</w:t>
            </w:r>
            <w:r w:rsidR="00A41B18" w:rsidRPr="00EE0FF7">
              <w:rPr>
                <w:rFonts w:cs="Calibri"/>
                <w:color w:val="auto"/>
                <w:szCs w:val="22"/>
              </w:rPr>
              <w:t>s</w:t>
            </w:r>
            <w:r w:rsidR="00010477">
              <w:rPr>
                <w:rFonts w:cs="Calibri"/>
                <w:color w:val="auto"/>
                <w:szCs w:val="22"/>
              </w:rPr>
              <w:t xml:space="preserve"> and oral updates</w:t>
            </w:r>
          </w:p>
          <w:p w14:paraId="4ED7B69A" w14:textId="67835177" w:rsidR="00846CC7" w:rsidRPr="00AD7C96" w:rsidRDefault="00846CC7" w:rsidP="00D025C8">
            <w:pPr>
              <w:pStyle w:val="ListParagraph"/>
              <w:numPr>
                <w:ilvl w:val="0"/>
                <w:numId w:val="28"/>
              </w:numPr>
              <w:spacing w:before="60" w:after="60" w:line="240" w:lineRule="auto"/>
              <w:ind w:left="324" w:hanging="284"/>
              <w:contextualSpacing w:val="0"/>
              <w:rPr>
                <w:rFonts w:cs="Calibri"/>
                <w:bCs/>
                <w:szCs w:val="22"/>
              </w:rPr>
            </w:pPr>
            <w:r w:rsidRPr="00EE0FF7">
              <w:rPr>
                <w:rFonts w:cs="Calibri"/>
                <w:szCs w:val="22"/>
              </w:rPr>
              <w:t xml:space="preserve">Report of OHCHR on </w:t>
            </w:r>
            <w:r w:rsidR="00142895" w:rsidRPr="00EE0FF7">
              <w:rPr>
                <w:rFonts w:cs="Calibri"/>
                <w:szCs w:val="22"/>
              </w:rPr>
              <w:t xml:space="preserve">support by </w:t>
            </w:r>
            <w:r w:rsidR="00142895">
              <w:t>U</w:t>
            </w:r>
            <w:r w:rsidR="000746C8">
              <w:t>nited Nations</w:t>
            </w:r>
            <w:r w:rsidR="00142895">
              <w:t xml:space="preserve"> </w:t>
            </w:r>
            <w:r>
              <w:t>human rights mechanisms</w:t>
            </w:r>
            <w:r w:rsidR="00CF7C0C">
              <w:t xml:space="preserve"> </w:t>
            </w:r>
            <w:r>
              <w:t xml:space="preserve">and </w:t>
            </w:r>
            <w:r w:rsidR="00142895">
              <w:t>UN</w:t>
            </w:r>
            <w:r>
              <w:t xml:space="preserve"> country teams </w:t>
            </w:r>
            <w:r w:rsidR="00142895">
              <w:t xml:space="preserve">to </w:t>
            </w:r>
            <w:r>
              <w:t>States in the realization of the 2030 Agenda</w:t>
            </w:r>
            <w:r w:rsidR="00C832E4">
              <w:rPr>
                <w:rFonts w:cs="Calibri"/>
                <w:szCs w:val="22"/>
              </w:rPr>
              <w:t xml:space="preserve"> (HRC res. 36/28)</w:t>
            </w:r>
          </w:p>
          <w:p w14:paraId="252563BD" w14:textId="71E59C23" w:rsidR="00010477" w:rsidRPr="00EE0FF7" w:rsidRDefault="00010477" w:rsidP="00D025C8">
            <w:pPr>
              <w:pStyle w:val="ListParagraph"/>
              <w:numPr>
                <w:ilvl w:val="0"/>
                <w:numId w:val="28"/>
              </w:numPr>
              <w:spacing w:before="60" w:after="60" w:line="240" w:lineRule="auto"/>
              <w:ind w:left="324" w:hanging="284"/>
              <w:contextualSpacing w:val="0"/>
              <w:rPr>
                <w:rFonts w:cs="Calibri"/>
                <w:bCs/>
                <w:szCs w:val="22"/>
              </w:rPr>
            </w:pPr>
            <w:r>
              <w:rPr>
                <w:rFonts w:cs="Calibri"/>
                <w:szCs w:val="22"/>
              </w:rPr>
              <w:t>Oral update by the HC</w:t>
            </w:r>
            <w:r w:rsidR="003E46DE">
              <w:rPr>
                <w:rFonts w:cs="Calibri"/>
                <w:szCs w:val="22"/>
              </w:rPr>
              <w:t xml:space="preserve"> on </w:t>
            </w:r>
            <w:r w:rsidR="00DE7399">
              <w:rPr>
                <w:rFonts w:cs="Calibri"/>
                <w:szCs w:val="22"/>
              </w:rPr>
              <w:t>the implementation of</w:t>
            </w:r>
            <w:r w:rsidR="003E46DE">
              <w:rPr>
                <w:rFonts w:cs="Calibri"/>
                <w:szCs w:val="22"/>
              </w:rPr>
              <w:t xml:space="preserve"> resolution </w:t>
            </w:r>
            <w:r w:rsidR="00DE7399">
              <w:rPr>
                <w:rFonts w:cs="Calibri"/>
                <w:bCs/>
                <w:iCs/>
                <w:szCs w:val="22"/>
              </w:rPr>
              <w:t xml:space="preserve">37/40 </w:t>
            </w:r>
            <w:r w:rsidR="003E46DE">
              <w:rPr>
                <w:rFonts w:cs="Calibri"/>
                <w:szCs w:val="22"/>
              </w:rPr>
              <w:t>on cooperation with Georgia (HRC res. 37/40)</w:t>
            </w:r>
          </w:p>
        </w:tc>
        <w:tc>
          <w:tcPr>
            <w:tcW w:w="1650" w:type="pct"/>
            <w:shd w:val="clear" w:color="auto" w:fill="auto"/>
          </w:tcPr>
          <w:p w14:paraId="26701AA9" w14:textId="5B7190D1" w:rsidR="00993DFA" w:rsidRPr="00EE0FF7" w:rsidRDefault="00736659" w:rsidP="00D025C8">
            <w:pPr>
              <w:pStyle w:val="Heading1"/>
              <w:spacing w:before="120"/>
              <w:rPr>
                <w:rFonts w:cs="Calibri"/>
                <w:color w:val="auto"/>
                <w:szCs w:val="22"/>
              </w:rPr>
            </w:pPr>
            <w:r w:rsidRPr="00EE0FF7">
              <w:rPr>
                <w:rFonts w:cs="Calibri"/>
                <w:color w:val="auto"/>
                <w:szCs w:val="22"/>
              </w:rPr>
              <w:t>Interactive dialogue</w:t>
            </w:r>
            <w:r w:rsidR="00634F15" w:rsidRPr="00EE0FF7">
              <w:rPr>
                <w:rFonts w:cs="Calibri"/>
                <w:color w:val="auto"/>
                <w:szCs w:val="22"/>
              </w:rPr>
              <w:t>s</w:t>
            </w:r>
          </w:p>
          <w:p w14:paraId="1C0D9B76" w14:textId="02743827" w:rsidR="001C62D4" w:rsidRPr="00EE0FF7" w:rsidRDefault="00AA7030" w:rsidP="00D025C8">
            <w:pPr>
              <w:pStyle w:val="ListParagraph"/>
              <w:numPr>
                <w:ilvl w:val="0"/>
                <w:numId w:val="30"/>
              </w:numPr>
              <w:spacing w:before="60" w:after="60" w:line="240" w:lineRule="auto"/>
              <w:ind w:left="318" w:hanging="284"/>
              <w:contextualSpacing w:val="0"/>
              <w:rPr>
                <w:rFonts w:cs="Calibri"/>
                <w:bCs/>
                <w:szCs w:val="22"/>
              </w:rPr>
            </w:pPr>
            <w:r w:rsidRPr="00EE0FF7">
              <w:rPr>
                <w:rFonts w:cs="Calibri"/>
                <w:bCs/>
                <w:szCs w:val="22"/>
              </w:rPr>
              <w:t xml:space="preserve">ID on the oral report of the HC on the findings of each of the periodic </w:t>
            </w:r>
            <w:r w:rsidR="000B1495" w:rsidRPr="00EE0FF7">
              <w:rPr>
                <w:rFonts w:cs="Calibri"/>
                <w:bCs/>
                <w:szCs w:val="22"/>
              </w:rPr>
              <w:t>r</w:t>
            </w:r>
            <w:r w:rsidR="00634F15" w:rsidRPr="00EE0FF7">
              <w:rPr>
                <w:rFonts w:cs="Calibri"/>
                <w:bCs/>
                <w:szCs w:val="22"/>
              </w:rPr>
              <w:t>eports</w:t>
            </w:r>
            <w:r w:rsidRPr="00EE0FF7">
              <w:rPr>
                <w:rFonts w:cs="Calibri"/>
                <w:bCs/>
                <w:szCs w:val="22"/>
              </w:rPr>
              <w:t xml:space="preserve"> of OHCHR on the situation of human rights in Ukraine (HRC res. 35/31)</w:t>
            </w:r>
          </w:p>
          <w:p w14:paraId="5111BB15" w14:textId="77777777" w:rsidR="001C62D4" w:rsidRPr="00EE0FF7" w:rsidRDefault="001C62D4" w:rsidP="00D025C8">
            <w:pPr>
              <w:pStyle w:val="ListParagraph"/>
              <w:numPr>
                <w:ilvl w:val="0"/>
                <w:numId w:val="31"/>
              </w:numPr>
              <w:spacing w:before="60" w:after="60" w:line="240" w:lineRule="auto"/>
              <w:ind w:left="324" w:hanging="284"/>
              <w:contextualSpacing w:val="0"/>
              <w:rPr>
                <w:rFonts w:cs="Calibri"/>
                <w:bCs/>
                <w:szCs w:val="22"/>
              </w:rPr>
            </w:pPr>
            <w:r w:rsidRPr="00EE0FF7">
              <w:rPr>
                <w:rFonts w:cs="Calibri"/>
                <w:szCs w:val="22"/>
              </w:rPr>
              <w:t xml:space="preserve">ID on the report of the HC on </w:t>
            </w:r>
            <w:r w:rsidRPr="00EE0FF7">
              <w:rPr>
                <w:rFonts w:cs="Calibri"/>
                <w:bCs/>
                <w:iCs/>
                <w:szCs w:val="22"/>
              </w:rPr>
              <w:t>the situation of human rights in Yemen and on the implementation of technical assistance as stipulated in HRC resolution 36/31 (HRC res. 36/31)</w:t>
            </w:r>
          </w:p>
          <w:p w14:paraId="2BA4E4F4" w14:textId="4FA671F8" w:rsidR="001C62D4" w:rsidRPr="00EE0FF7" w:rsidRDefault="001C62D4" w:rsidP="00D025C8">
            <w:pPr>
              <w:pStyle w:val="ListParagraph"/>
              <w:numPr>
                <w:ilvl w:val="0"/>
                <w:numId w:val="30"/>
              </w:numPr>
              <w:spacing w:before="60" w:after="60" w:line="240" w:lineRule="auto"/>
              <w:ind w:left="318" w:hanging="284"/>
              <w:contextualSpacing w:val="0"/>
              <w:rPr>
                <w:rFonts w:cs="Calibri"/>
                <w:bCs/>
                <w:szCs w:val="22"/>
              </w:rPr>
            </w:pPr>
            <w:r w:rsidRPr="00EE0FF7">
              <w:rPr>
                <w:rFonts w:cs="Calibri"/>
                <w:bCs/>
                <w:szCs w:val="22"/>
              </w:rPr>
              <w:t>Enhanced ID on the</w:t>
            </w:r>
            <w:r w:rsidR="00687390">
              <w:rPr>
                <w:rFonts w:cs="Calibri"/>
                <w:bCs/>
                <w:szCs w:val="22"/>
              </w:rPr>
              <w:t xml:space="preserve"> report of OHCHR on the</w:t>
            </w:r>
            <w:r w:rsidRPr="00EE0FF7">
              <w:rPr>
                <w:rFonts w:cs="Calibri"/>
                <w:bCs/>
                <w:szCs w:val="22"/>
              </w:rPr>
              <w:t xml:space="preserve"> situation of human rights in the Democratic Republic of the Congo, including in the context of the electoral process (HRC res. 36/30)</w:t>
            </w:r>
          </w:p>
          <w:p w14:paraId="76211D46" w14:textId="336013B2" w:rsidR="00993DFA" w:rsidRPr="00EE0FF7" w:rsidRDefault="003E67DD" w:rsidP="00D025C8">
            <w:pPr>
              <w:pStyle w:val="ListParagraph"/>
              <w:numPr>
                <w:ilvl w:val="0"/>
                <w:numId w:val="30"/>
              </w:numPr>
              <w:spacing w:before="60" w:after="60" w:line="240" w:lineRule="auto"/>
              <w:ind w:left="318" w:hanging="284"/>
              <w:contextualSpacing w:val="0"/>
              <w:rPr>
                <w:rFonts w:cs="Calibri"/>
                <w:bCs/>
                <w:szCs w:val="22"/>
              </w:rPr>
            </w:pPr>
            <w:r w:rsidRPr="00EE0FF7">
              <w:rPr>
                <w:rFonts w:cs="Calibri"/>
                <w:bCs/>
                <w:szCs w:val="22"/>
              </w:rPr>
              <w:t>ID on the r</w:t>
            </w:r>
            <w:r w:rsidR="00993DFA" w:rsidRPr="00EE0FF7">
              <w:rPr>
                <w:rFonts w:cs="Calibri"/>
                <w:bCs/>
                <w:szCs w:val="22"/>
              </w:rPr>
              <w:t xml:space="preserve">eport of the SR on the situation of human rights in Cambodia (HRC res. </w:t>
            </w:r>
            <w:r w:rsidR="00F87E7C" w:rsidRPr="00EE0FF7">
              <w:rPr>
                <w:rFonts w:cs="Calibri"/>
                <w:bCs/>
                <w:szCs w:val="22"/>
              </w:rPr>
              <w:t>36/32</w:t>
            </w:r>
            <w:r w:rsidR="00993DFA" w:rsidRPr="00EE0FF7">
              <w:rPr>
                <w:rFonts w:cs="Calibri"/>
                <w:bCs/>
                <w:szCs w:val="22"/>
              </w:rPr>
              <w:t>)</w:t>
            </w:r>
          </w:p>
          <w:p w14:paraId="40C81BE2" w14:textId="401439AA" w:rsidR="00A51811" w:rsidRPr="00EE0FF7" w:rsidRDefault="003E67DD" w:rsidP="00D025C8">
            <w:pPr>
              <w:pStyle w:val="ListParagraph"/>
              <w:numPr>
                <w:ilvl w:val="0"/>
                <w:numId w:val="30"/>
              </w:numPr>
              <w:spacing w:before="60" w:after="60" w:line="240" w:lineRule="auto"/>
              <w:ind w:left="318" w:hanging="284"/>
              <w:contextualSpacing w:val="0"/>
              <w:rPr>
                <w:rFonts w:cs="Calibri"/>
                <w:bCs/>
                <w:iCs/>
                <w:szCs w:val="22"/>
              </w:rPr>
            </w:pPr>
            <w:r w:rsidRPr="00EE0FF7">
              <w:rPr>
                <w:rFonts w:cs="Calibri"/>
                <w:bCs/>
                <w:szCs w:val="22"/>
              </w:rPr>
              <w:t>ID on the r</w:t>
            </w:r>
            <w:r w:rsidR="00993DFA" w:rsidRPr="00EE0FF7">
              <w:rPr>
                <w:rFonts w:cs="Calibri"/>
                <w:bCs/>
                <w:iCs/>
                <w:szCs w:val="22"/>
              </w:rPr>
              <w:t xml:space="preserve">eport of the IE on technical assistance and capacity-building in the field of human rights in the Central African Republic (HRC res. </w:t>
            </w:r>
            <w:r w:rsidR="00D10090" w:rsidRPr="00EE0FF7">
              <w:rPr>
                <w:rFonts w:cs="Calibri"/>
                <w:bCs/>
                <w:iCs/>
                <w:szCs w:val="22"/>
              </w:rPr>
              <w:t>36/25</w:t>
            </w:r>
            <w:r w:rsidR="00993DFA" w:rsidRPr="00EE0FF7">
              <w:rPr>
                <w:rFonts w:cs="Calibri"/>
                <w:bCs/>
                <w:iCs/>
                <w:szCs w:val="22"/>
              </w:rPr>
              <w:t>)</w:t>
            </w:r>
          </w:p>
          <w:p w14:paraId="420684CE" w14:textId="1C368891" w:rsidR="00993DFA" w:rsidRDefault="003E67DD" w:rsidP="00D025C8">
            <w:pPr>
              <w:pStyle w:val="ListParagraph"/>
              <w:numPr>
                <w:ilvl w:val="0"/>
                <w:numId w:val="30"/>
              </w:numPr>
              <w:spacing w:before="60" w:after="60" w:line="240" w:lineRule="auto"/>
              <w:ind w:left="318" w:hanging="284"/>
              <w:contextualSpacing w:val="0"/>
              <w:rPr>
                <w:rFonts w:cs="Calibri"/>
                <w:bCs/>
                <w:iCs/>
                <w:szCs w:val="22"/>
              </w:rPr>
            </w:pPr>
            <w:r w:rsidRPr="00EE0FF7">
              <w:rPr>
                <w:rFonts w:cs="Calibri"/>
                <w:bCs/>
                <w:szCs w:val="22"/>
              </w:rPr>
              <w:t>ID on the r</w:t>
            </w:r>
            <w:r w:rsidR="00993DFA" w:rsidRPr="00EE0FF7">
              <w:rPr>
                <w:rFonts w:cs="Calibri"/>
                <w:bCs/>
                <w:iCs/>
                <w:szCs w:val="22"/>
              </w:rPr>
              <w:t>eport of the IE on the situation of human rights in Somalia (HRC res.</w:t>
            </w:r>
            <w:r w:rsidR="00833D0A" w:rsidRPr="00EE0FF7">
              <w:rPr>
                <w:rFonts w:cs="Calibri"/>
                <w:bCs/>
                <w:iCs/>
                <w:szCs w:val="22"/>
              </w:rPr>
              <w:t xml:space="preserve"> 36/27</w:t>
            </w:r>
            <w:r w:rsidR="00993DFA" w:rsidRPr="00EE0FF7">
              <w:rPr>
                <w:rFonts w:cs="Calibri"/>
                <w:bCs/>
                <w:iCs/>
                <w:szCs w:val="22"/>
              </w:rPr>
              <w:t>)</w:t>
            </w:r>
          </w:p>
          <w:p w14:paraId="7321E86E" w14:textId="249E7102" w:rsidR="00A375A9" w:rsidRDefault="00A375A9" w:rsidP="00D025C8">
            <w:pPr>
              <w:pStyle w:val="ListParagraph"/>
              <w:numPr>
                <w:ilvl w:val="0"/>
                <w:numId w:val="30"/>
              </w:numPr>
              <w:spacing w:before="60" w:after="60" w:line="240" w:lineRule="auto"/>
              <w:ind w:left="318" w:hanging="284"/>
              <w:contextualSpacing w:val="0"/>
              <w:rPr>
                <w:rFonts w:cs="Calibri"/>
                <w:bCs/>
                <w:szCs w:val="22"/>
              </w:rPr>
            </w:pPr>
            <w:r w:rsidRPr="00EE0FF7">
              <w:rPr>
                <w:rFonts w:cs="Calibri"/>
                <w:bCs/>
                <w:szCs w:val="22"/>
              </w:rPr>
              <w:t>ID on the report of the IE on the situation of human rights in the Sudan (HRC res. 36/26)</w:t>
            </w:r>
          </w:p>
          <w:p w14:paraId="6D623211" w14:textId="4E29D91F" w:rsidR="00DE7399" w:rsidRPr="00AD7C96" w:rsidRDefault="00DE7399" w:rsidP="00D025C8">
            <w:pPr>
              <w:pStyle w:val="ListParagraph"/>
              <w:numPr>
                <w:ilvl w:val="0"/>
                <w:numId w:val="30"/>
              </w:numPr>
              <w:spacing w:before="60" w:after="60" w:line="240" w:lineRule="auto"/>
              <w:ind w:left="318" w:hanging="284"/>
              <w:contextualSpacing w:val="0"/>
              <w:rPr>
                <w:rFonts w:cs="Calibri"/>
                <w:bCs/>
                <w:iCs/>
                <w:szCs w:val="22"/>
              </w:rPr>
            </w:pPr>
            <w:r>
              <w:rPr>
                <w:rFonts w:cs="Calibri"/>
                <w:bCs/>
                <w:iCs/>
                <w:szCs w:val="22"/>
              </w:rPr>
              <w:t>ID on the HC oral update on the situation of human rights in Libya and the implementation of resolution 37/41 (HRC res. 37/41)</w:t>
            </w:r>
          </w:p>
          <w:p w14:paraId="0BFDE816" w14:textId="77777777" w:rsidR="00A375A9" w:rsidRPr="00EE0FF7" w:rsidRDefault="00A375A9" w:rsidP="00D025C8">
            <w:pPr>
              <w:pStyle w:val="Heading1"/>
              <w:spacing w:before="120"/>
              <w:rPr>
                <w:rFonts w:cs="Calibri"/>
                <w:color w:val="auto"/>
                <w:szCs w:val="22"/>
              </w:rPr>
            </w:pPr>
            <w:r w:rsidRPr="00EE0FF7">
              <w:rPr>
                <w:rFonts w:cs="Calibri"/>
                <w:color w:val="auto"/>
                <w:szCs w:val="22"/>
              </w:rPr>
              <w:t>Other reports</w:t>
            </w:r>
            <w:r>
              <w:rPr>
                <w:rFonts w:cs="Calibri"/>
                <w:color w:val="auto"/>
                <w:szCs w:val="22"/>
              </w:rPr>
              <w:t xml:space="preserve"> and oral updates</w:t>
            </w:r>
          </w:p>
          <w:p w14:paraId="4E79534B" w14:textId="40AE59ED" w:rsidR="00A375A9" w:rsidRDefault="00A375A9" w:rsidP="00D025C8">
            <w:pPr>
              <w:pStyle w:val="ListParagraph"/>
              <w:numPr>
                <w:ilvl w:val="0"/>
                <w:numId w:val="30"/>
              </w:numPr>
              <w:spacing w:before="60" w:after="60" w:line="240" w:lineRule="auto"/>
              <w:ind w:left="318" w:hanging="284"/>
              <w:contextualSpacing w:val="0"/>
              <w:rPr>
                <w:rFonts w:cs="Calibri"/>
                <w:bCs/>
                <w:iCs/>
                <w:szCs w:val="22"/>
              </w:rPr>
            </w:pPr>
            <w:r>
              <w:rPr>
                <w:rFonts w:cs="Calibri"/>
                <w:bCs/>
                <w:iCs/>
                <w:szCs w:val="22"/>
              </w:rPr>
              <w:t>HC report on development relating to and implementation of resolution 37/40 on cooperation with Georgia (HRC res. 37/40)</w:t>
            </w:r>
          </w:p>
          <w:p w14:paraId="6EDF5022" w14:textId="527C79B8" w:rsidR="00994A8E" w:rsidRPr="001C62D4" w:rsidRDefault="00994A8E" w:rsidP="00D025C8">
            <w:pPr>
              <w:pStyle w:val="ListParagraph"/>
              <w:spacing w:before="60" w:after="60" w:line="240" w:lineRule="auto"/>
              <w:ind w:left="318"/>
              <w:contextualSpacing w:val="0"/>
            </w:pPr>
          </w:p>
        </w:tc>
      </w:tr>
    </w:tbl>
    <w:p w14:paraId="24E2496E" w14:textId="77777777" w:rsidR="001C2B53" w:rsidRPr="00EE0FF7" w:rsidRDefault="001C2B53" w:rsidP="00D025C8">
      <w:pPr>
        <w:tabs>
          <w:tab w:val="left" w:pos="2378"/>
        </w:tabs>
        <w:spacing w:before="60" w:after="60"/>
        <w:rPr>
          <w:rFonts w:cs="Calibri"/>
          <w:szCs w:val="22"/>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7"/>
      </w:tblGrid>
      <w:tr w:rsidR="006718FE" w:rsidRPr="006718FE" w14:paraId="5EDA8E9C" w14:textId="77777777" w:rsidTr="001C2B53">
        <w:tc>
          <w:tcPr>
            <w:tcW w:w="15877" w:type="dxa"/>
            <w:tcBorders>
              <w:top w:val="nil"/>
              <w:left w:val="nil"/>
              <w:bottom w:val="nil"/>
              <w:right w:val="nil"/>
            </w:tcBorders>
            <w:shd w:val="clear" w:color="auto" w:fill="0070C0"/>
          </w:tcPr>
          <w:p w14:paraId="4E098906" w14:textId="00391622" w:rsidR="006718FE" w:rsidRPr="006718FE" w:rsidRDefault="006718FE" w:rsidP="00D025C8">
            <w:pPr>
              <w:tabs>
                <w:tab w:val="left" w:pos="9750"/>
              </w:tabs>
              <w:spacing w:before="60" w:after="60"/>
              <w:rPr>
                <w:b/>
                <w:color w:val="FFFFFF"/>
                <w:sz w:val="22"/>
              </w:rPr>
            </w:pPr>
            <w:r w:rsidRPr="006718FE">
              <w:rPr>
                <w:b/>
                <w:color w:val="FFFFFF"/>
                <w:sz w:val="22"/>
              </w:rPr>
              <w:t>INTERSESSIONAL ACTIVITIES – 201</w:t>
            </w:r>
            <w:r w:rsidR="00E61334">
              <w:rPr>
                <w:b/>
                <w:color w:val="FFFFFF"/>
                <w:sz w:val="22"/>
              </w:rPr>
              <w:t>8</w:t>
            </w:r>
          </w:p>
        </w:tc>
      </w:tr>
      <w:tr w:rsidR="006718FE" w:rsidRPr="006718FE" w14:paraId="67CBA583" w14:textId="77777777" w:rsidTr="001C2B53">
        <w:tc>
          <w:tcPr>
            <w:tcW w:w="15877" w:type="dxa"/>
            <w:tcBorders>
              <w:top w:val="nil"/>
              <w:left w:val="single" w:sz="4" w:space="0" w:color="auto"/>
              <w:bottom w:val="single" w:sz="4" w:space="0" w:color="auto"/>
              <w:right w:val="single" w:sz="4" w:space="0" w:color="auto"/>
            </w:tcBorders>
            <w:shd w:val="clear" w:color="auto" w:fill="auto"/>
          </w:tcPr>
          <w:p w14:paraId="463417DB" w14:textId="6EBE5533" w:rsidR="005B4896" w:rsidRPr="0065719D" w:rsidRDefault="005B4896" w:rsidP="00D025C8">
            <w:pPr>
              <w:numPr>
                <w:ilvl w:val="0"/>
                <w:numId w:val="1"/>
              </w:numPr>
              <w:tabs>
                <w:tab w:val="left" w:pos="318"/>
              </w:tabs>
              <w:spacing w:before="60" w:after="60"/>
              <w:ind w:left="318" w:hanging="284"/>
            </w:pPr>
            <w:r w:rsidRPr="0065719D">
              <w:rPr>
                <w:b/>
              </w:rPr>
              <w:t>O</w:t>
            </w:r>
            <w:r w:rsidR="002B772F">
              <w:rPr>
                <w:b/>
              </w:rPr>
              <w:t>n</w:t>
            </w:r>
            <w:r w:rsidRPr="0065719D">
              <w:rPr>
                <w:b/>
              </w:rPr>
              <w:t xml:space="preserve"> 27 A</w:t>
            </w:r>
            <w:r w:rsidR="002B772F">
              <w:rPr>
                <w:b/>
              </w:rPr>
              <w:t>pril</w:t>
            </w:r>
            <w:r w:rsidRPr="0065719D">
              <w:rPr>
                <w:b/>
              </w:rPr>
              <w:t xml:space="preserve"> 2018:</w:t>
            </w:r>
            <w:r>
              <w:t xml:space="preserve"> a high-level intersessional discussion celebrating the centenary of Nelson Mandela, on his life and legacy, in the context of promoting and protecting human rights through social justice3, reconciliation and democratic ideals (HRC res. 37/15)</w:t>
            </w:r>
          </w:p>
          <w:p w14:paraId="7BFF7625" w14:textId="3D5F0A31" w:rsidR="006718FE" w:rsidRDefault="002B772F" w:rsidP="00D025C8">
            <w:pPr>
              <w:numPr>
                <w:ilvl w:val="0"/>
                <w:numId w:val="1"/>
              </w:numPr>
              <w:tabs>
                <w:tab w:val="left" w:pos="318"/>
              </w:tabs>
              <w:spacing w:before="60" w:after="60"/>
              <w:ind w:left="318" w:hanging="284"/>
            </w:pPr>
            <w:r>
              <w:rPr>
                <w:b/>
              </w:rPr>
              <w:t>On 11 June 2018</w:t>
            </w:r>
            <w:r w:rsidR="00A12E95">
              <w:t>: one-day intersessional seminar on the impact of the implementation by States of their obligations under relevant provisions of international human rights law with regards to the protection of the family on the role of the family in supporting the protection</w:t>
            </w:r>
            <w:r w:rsidR="00284B72">
              <w:t xml:space="preserve"> </w:t>
            </w:r>
            <w:r w:rsidR="00A12E95">
              <w:t>and promotion of the human rights of older persons (HRC res. 35/13)</w:t>
            </w:r>
          </w:p>
          <w:p w14:paraId="6DA4D6A7" w14:textId="42103CAC" w:rsidR="005B4896" w:rsidRPr="001C62D4" w:rsidRDefault="002B772F" w:rsidP="00D025C8">
            <w:pPr>
              <w:numPr>
                <w:ilvl w:val="0"/>
                <w:numId w:val="1"/>
              </w:numPr>
              <w:tabs>
                <w:tab w:val="left" w:pos="318"/>
              </w:tabs>
              <w:spacing w:before="60" w:after="60"/>
              <w:ind w:left="318" w:hanging="284"/>
            </w:pPr>
            <w:r>
              <w:rPr>
                <w:b/>
              </w:rPr>
              <w:t>On 14 June 2018</w:t>
            </w:r>
            <w:r w:rsidRPr="006718FE">
              <w:t xml:space="preserve">: </w:t>
            </w:r>
            <w:r>
              <w:rPr>
                <w:lang w:val="en-US"/>
              </w:rPr>
              <w:t>Half-day intersessional workshop on the right to peace (HRC res. 35/4)</w:t>
            </w:r>
          </w:p>
        </w:tc>
      </w:tr>
    </w:tbl>
    <w:p w14:paraId="308E6547" w14:textId="77777777" w:rsidR="006718FE" w:rsidRPr="00EE0FF7" w:rsidRDefault="006718FE" w:rsidP="00D025C8">
      <w:pPr>
        <w:tabs>
          <w:tab w:val="left" w:pos="2378"/>
        </w:tabs>
        <w:spacing w:before="60" w:after="60"/>
        <w:rPr>
          <w:rFonts w:cs="Calibri"/>
          <w:szCs w:val="22"/>
        </w:rPr>
      </w:pPr>
    </w:p>
    <w:sectPr w:rsidR="006718FE" w:rsidRPr="00EE0FF7" w:rsidSect="007135D0">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567" w:left="720" w:header="709"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5D4CF" w14:textId="77777777" w:rsidR="004E54AA" w:rsidRDefault="004E54AA" w:rsidP="00DC2D9E">
      <w:pPr>
        <w:spacing w:after="0"/>
      </w:pPr>
      <w:r>
        <w:separator/>
      </w:r>
    </w:p>
  </w:endnote>
  <w:endnote w:type="continuationSeparator" w:id="0">
    <w:p w14:paraId="4FD64320" w14:textId="77777777" w:rsidR="004E54AA" w:rsidRDefault="004E54AA" w:rsidP="00DC2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6F223" w14:textId="77777777" w:rsidR="00892FB3" w:rsidRDefault="00892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5D0CC" w14:textId="77E995CF" w:rsidR="004E54AA" w:rsidRDefault="004E54AA">
    <w:pPr>
      <w:pStyle w:val="Footer"/>
      <w:jc w:val="right"/>
    </w:pPr>
    <w:r>
      <w:fldChar w:fldCharType="begin"/>
    </w:r>
    <w:r>
      <w:instrText xml:space="preserve"> PAGE   \* MERGEFORMAT </w:instrText>
    </w:r>
    <w:r>
      <w:fldChar w:fldCharType="separate"/>
    </w:r>
    <w:r w:rsidR="00892FB3">
      <w:rPr>
        <w:noProof/>
      </w:rPr>
      <w:t>13</w:t>
    </w:r>
    <w:r>
      <w:rPr>
        <w:noProof/>
      </w:rPr>
      <w:fldChar w:fldCharType="end"/>
    </w:r>
  </w:p>
  <w:p w14:paraId="5B1B5CB7" w14:textId="77777777" w:rsidR="004E54AA" w:rsidRDefault="004E5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9241" w14:textId="369305C7" w:rsidR="004E54AA" w:rsidRDefault="004E54AA">
    <w:pPr>
      <w:pStyle w:val="Footer"/>
    </w:pPr>
    <w:r w:rsidRPr="00A327AF">
      <w:rPr>
        <w:sz w:val="16"/>
        <w:szCs w:val="16"/>
      </w:rPr>
      <w:t xml:space="preserve">*The draft annual programme of work is based on the resolutions and decisions adopted by the Human Rights Council and the General Assembly. It is subject to change according to new resolutions and decisions of the Council and the GA to be adopted during the year. It also </w:t>
    </w:r>
    <w:r>
      <w:rPr>
        <w:sz w:val="16"/>
        <w:szCs w:val="16"/>
      </w:rPr>
      <w:t xml:space="preserve">takes into account </w:t>
    </w:r>
    <w:r w:rsidRPr="00A327AF">
      <w:rPr>
        <w:sz w:val="16"/>
        <w:szCs w:val="16"/>
      </w:rPr>
      <w:t>the voluntary calendar of thematic resolutions. Exact wording of titles is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FFC2D" w14:textId="77777777" w:rsidR="004E54AA" w:rsidRDefault="004E54AA" w:rsidP="00DC2D9E">
      <w:pPr>
        <w:spacing w:after="0"/>
      </w:pPr>
      <w:r>
        <w:separator/>
      </w:r>
    </w:p>
  </w:footnote>
  <w:footnote w:type="continuationSeparator" w:id="0">
    <w:p w14:paraId="6FC494E7" w14:textId="77777777" w:rsidR="004E54AA" w:rsidRDefault="004E54AA" w:rsidP="00DC2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CC6D" w14:textId="77777777" w:rsidR="00892FB3" w:rsidRDefault="0089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4BBC" w14:textId="7D641E66" w:rsidR="002D7FFD" w:rsidRDefault="002D7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01D96" w14:textId="7A909A50" w:rsidR="004E54AA" w:rsidRPr="00EE0FF7" w:rsidRDefault="004E54AA" w:rsidP="00892FB3">
    <w:pPr>
      <w:pStyle w:val="Header"/>
      <w:spacing w:after="120"/>
      <w:jc w:val="center"/>
      <w:rPr>
        <w:rStyle w:val="Heading2Char"/>
        <w:rFonts w:eastAsia="SimSun" w:cs="Calibri"/>
        <w:sz w:val="28"/>
        <w:szCs w:val="28"/>
      </w:rPr>
    </w:pPr>
    <w:r w:rsidRPr="00EE0FF7">
      <w:rPr>
        <w:rStyle w:val="Heading2Char"/>
        <w:rFonts w:eastAsia="SimSun" w:cs="Calibri"/>
        <w:sz w:val="28"/>
        <w:szCs w:val="28"/>
      </w:rPr>
      <w:t xml:space="preserve">Draft annual programme of work for the twelfth cycle </w:t>
    </w:r>
    <w:bookmarkStart w:id="0" w:name="_GoBack"/>
    <w:bookmarkEnd w:id="0"/>
    <w:r w:rsidRPr="00EE0FF7">
      <w:rPr>
        <w:rStyle w:val="Heading2Char"/>
        <w:rFonts w:eastAsia="SimSun" w:cs="Calibri"/>
        <w:sz w:val="28"/>
        <w:szCs w:val="28"/>
      </w:rPr>
      <w:t xml:space="preserve">of the Human Rights Council - 2018* </w:t>
    </w:r>
    <w:r w:rsidR="002D7FFD" w:rsidRPr="00EE0FF7">
      <w:rPr>
        <w:rStyle w:val="Heading2Char"/>
        <w:rFonts w:eastAsia="SimSun" w:cs="Calibri"/>
        <w:b w:val="0"/>
        <w:bCs/>
        <w:sz w:val="28"/>
      </w:rPr>
      <w:t>[a</w:t>
    </w:r>
    <w:r w:rsidRPr="00EE0FF7">
      <w:rPr>
        <w:rStyle w:val="Heading2Char"/>
        <w:rFonts w:eastAsia="SimSun" w:cs="Calibri"/>
        <w:b w:val="0"/>
        <w:bCs/>
        <w:sz w:val="28"/>
      </w:rPr>
      <w:t xml:space="preserve">s of </w:t>
    </w:r>
    <w:r w:rsidR="00386B90">
      <w:rPr>
        <w:rStyle w:val="Heading2Char"/>
        <w:rFonts w:eastAsia="SimSun" w:cs="Calibri"/>
        <w:b w:val="0"/>
        <w:bCs/>
        <w:sz w:val="28"/>
      </w:rPr>
      <w:t>1</w:t>
    </w:r>
    <w:r w:rsidR="002B772F">
      <w:rPr>
        <w:rStyle w:val="Heading2Char"/>
        <w:rFonts w:eastAsia="SimSun" w:cs="Calibri"/>
        <w:b w:val="0"/>
        <w:bCs/>
        <w:sz w:val="28"/>
      </w:rPr>
      <w:t>7 July</w:t>
    </w:r>
    <w:r w:rsidR="00027130">
      <w:rPr>
        <w:rStyle w:val="Heading2Char"/>
        <w:rFonts w:eastAsia="SimSun" w:cs="Calibri"/>
        <w:b w:val="0"/>
        <w:bCs/>
        <w:sz w:val="28"/>
      </w:rPr>
      <w:t xml:space="preserve"> 2018</w:t>
    </w:r>
    <w:r w:rsidRPr="00EE0FF7">
      <w:rPr>
        <w:rStyle w:val="Heading2Char"/>
        <w:rFonts w:eastAsia="SimSun" w:cs="Calibri"/>
        <w:b w:val="0"/>
        <w:bCs/>
        <w:sz w:val="28"/>
      </w:rPr>
      <w:t>]</w:t>
    </w:r>
  </w:p>
  <w:p w14:paraId="72512015" w14:textId="77777777" w:rsidR="004E54AA" w:rsidRDefault="004E5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EAC8797C"/>
    <w:lvl w:ilvl="0">
      <w:start w:val="1"/>
      <w:numFmt w:val="bullet"/>
      <w:lvlText w:val=""/>
      <w:lvlJc w:val="left"/>
      <w:pPr>
        <w:tabs>
          <w:tab w:val="num" w:pos="1069"/>
        </w:tabs>
        <w:ind w:left="1069" w:hanging="360"/>
      </w:pPr>
      <w:rPr>
        <w:rFonts w:ascii="Wingdings" w:hAnsi="Wingdings"/>
        <w:color w:val="auto"/>
        <w:sz w:val="20"/>
        <w:szCs w:val="20"/>
      </w:rPr>
    </w:lvl>
  </w:abstractNum>
  <w:abstractNum w:abstractNumId="1" w15:restartNumberingAfterBreak="0">
    <w:nsid w:val="026F0262"/>
    <w:multiLevelType w:val="hybridMultilevel"/>
    <w:tmpl w:val="4D865E8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2812F2F"/>
    <w:multiLevelType w:val="hybridMultilevel"/>
    <w:tmpl w:val="92D2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C6970"/>
    <w:multiLevelType w:val="hybridMultilevel"/>
    <w:tmpl w:val="5DC4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6796B"/>
    <w:multiLevelType w:val="hybridMultilevel"/>
    <w:tmpl w:val="8106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87CDB"/>
    <w:multiLevelType w:val="hybridMultilevel"/>
    <w:tmpl w:val="4D12303E"/>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6" w15:restartNumberingAfterBreak="0">
    <w:nsid w:val="0B765BA3"/>
    <w:multiLevelType w:val="hybridMultilevel"/>
    <w:tmpl w:val="732C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905A7"/>
    <w:multiLevelType w:val="hybridMultilevel"/>
    <w:tmpl w:val="1B7E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24BD5"/>
    <w:multiLevelType w:val="hybridMultilevel"/>
    <w:tmpl w:val="F474B4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107D46AD"/>
    <w:multiLevelType w:val="hybridMultilevel"/>
    <w:tmpl w:val="1ABE3FB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10D618F4"/>
    <w:multiLevelType w:val="hybridMultilevel"/>
    <w:tmpl w:val="1B9C8D8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15CA1500"/>
    <w:multiLevelType w:val="hybridMultilevel"/>
    <w:tmpl w:val="CBE47D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1C43764E"/>
    <w:multiLevelType w:val="hybridMultilevel"/>
    <w:tmpl w:val="A434E1B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1C5655E1"/>
    <w:multiLevelType w:val="hybridMultilevel"/>
    <w:tmpl w:val="AB9E366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02A1543"/>
    <w:multiLevelType w:val="hybridMultilevel"/>
    <w:tmpl w:val="38BE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11C1B"/>
    <w:multiLevelType w:val="hybridMultilevel"/>
    <w:tmpl w:val="F3AE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A3C0B"/>
    <w:multiLevelType w:val="hybridMultilevel"/>
    <w:tmpl w:val="8A74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60865"/>
    <w:multiLevelType w:val="hybridMultilevel"/>
    <w:tmpl w:val="9D2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77953"/>
    <w:multiLevelType w:val="hybridMultilevel"/>
    <w:tmpl w:val="802A642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3DB2952"/>
    <w:multiLevelType w:val="hybridMultilevel"/>
    <w:tmpl w:val="BA1E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E3B5C"/>
    <w:multiLevelType w:val="hybridMultilevel"/>
    <w:tmpl w:val="FA9A6888"/>
    <w:lvl w:ilvl="0" w:tplc="08090001">
      <w:start w:val="1"/>
      <w:numFmt w:val="bullet"/>
      <w:lvlText w:val=""/>
      <w:lvlJc w:val="left"/>
      <w:pPr>
        <w:tabs>
          <w:tab w:val="num" w:pos="1069"/>
        </w:tabs>
        <w:ind w:left="1069"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B7D6A"/>
    <w:multiLevelType w:val="hybridMultilevel"/>
    <w:tmpl w:val="10C8098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43CE054C"/>
    <w:multiLevelType w:val="hybridMultilevel"/>
    <w:tmpl w:val="BA6416E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46CA6E6F"/>
    <w:multiLevelType w:val="hybridMultilevel"/>
    <w:tmpl w:val="AF28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95D93"/>
    <w:multiLevelType w:val="hybridMultilevel"/>
    <w:tmpl w:val="4064A4C4"/>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5" w15:restartNumberingAfterBreak="0">
    <w:nsid w:val="564671C4"/>
    <w:multiLevelType w:val="hybridMultilevel"/>
    <w:tmpl w:val="81A40266"/>
    <w:lvl w:ilvl="0" w:tplc="08090001">
      <w:start w:val="1"/>
      <w:numFmt w:val="bullet"/>
      <w:lvlText w:val=""/>
      <w:lvlJc w:val="left"/>
      <w:pPr>
        <w:tabs>
          <w:tab w:val="num" w:pos="1069"/>
        </w:tabs>
        <w:ind w:left="1069"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441D0"/>
    <w:multiLevelType w:val="hybridMultilevel"/>
    <w:tmpl w:val="1180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31C61"/>
    <w:multiLevelType w:val="hybridMultilevel"/>
    <w:tmpl w:val="D8F0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8D1BE1"/>
    <w:multiLevelType w:val="hybridMultilevel"/>
    <w:tmpl w:val="9E16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F21A7"/>
    <w:multiLevelType w:val="hybridMultilevel"/>
    <w:tmpl w:val="98E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540DB"/>
    <w:multiLevelType w:val="hybridMultilevel"/>
    <w:tmpl w:val="832E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E6CA7"/>
    <w:multiLevelType w:val="hybridMultilevel"/>
    <w:tmpl w:val="4006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91E1C"/>
    <w:multiLevelType w:val="hybridMultilevel"/>
    <w:tmpl w:val="B9F6822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337152"/>
    <w:multiLevelType w:val="hybridMultilevel"/>
    <w:tmpl w:val="2AFC8B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D9B704D"/>
    <w:multiLevelType w:val="hybridMultilevel"/>
    <w:tmpl w:val="3126E2D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4"/>
  </w:num>
  <w:num w:numId="2">
    <w:abstractNumId w:val="25"/>
  </w:num>
  <w:num w:numId="3">
    <w:abstractNumId w:val="12"/>
  </w:num>
  <w:num w:numId="4">
    <w:abstractNumId w:val="23"/>
  </w:num>
  <w:num w:numId="5">
    <w:abstractNumId w:val="27"/>
  </w:num>
  <w:num w:numId="6">
    <w:abstractNumId w:val="20"/>
  </w:num>
  <w:num w:numId="7">
    <w:abstractNumId w:val="18"/>
  </w:num>
  <w:num w:numId="8">
    <w:abstractNumId w:val="34"/>
  </w:num>
  <w:num w:numId="9">
    <w:abstractNumId w:val="32"/>
  </w:num>
  <w:num w:numId="10">
    <w:abstractNumId w:val="7"/>
  </w:num>
  <w:num w:numId="11">
    <w:abstractNumId w:val="10"/>
  </w:num>
  <w:num w:numId="12">
    <w:abstractNumId w:val="28"/>
  </w:num>
  <w:num w:numId="13">
    <w:abstractNumId w:val="13"/>
  </w:num>
  <w:num w:numId="14">
    <w:abstractNumId w:val="1"/>
  </w:num>
  <w:num w:numId="15">
    <w:abstractNumId w:val="17"/>
  </w:num>
  <w:num w:numId="16">
    <w:abstractNumId w:val="22"/>
  </w:num>
  <w:num w:numId="17">
    <w:abstractNumId w:val="6"/>
  </w:num>
  <w:num w:numId="18">
    <w:abstractNumId w:val="3"/>
  </w:num>
  <w:num w:numId="19">
    <w:abstractNumId w:val="15"/>
  </w:num>
  <w:num w:numId="20">
    <w:abstractNumId w:val="24"/>
  </w:num>
  <w:num w:numId="21">
    <w:abstractNumId w:val="4"/>
  </w:num>
  <w:num w:numId="22">
    <w:abstractNumId w:val="8"/>
  </w:num>
  <w:num w:numId="23">
    <w:abstractNumId w:val="11"/>
  </w:num>
  <w:num w:numId="24">
    <w:abstractNumId w:val="33"/>
  </w:num>
  <w:num w:numId="25">
    <w:abstractNumId w:val="31"/>
  </w:num>
  <w:num w:numId="26">
    <w:abstractNumId w:val="16"/>
  </w:num>
  <w:num w:numId="27">
    <w:abstractNumId w:val="26"/>
  </w:num>
  <w:num w:numId="28">
    <w:abstractNumId w:val="21"/>
  </w:num>
  <w:num w:numId="29">
    <w:abstractNumId w:val="19"/>
  </w:num>
  <w:num w:numId="30">
    <w:abstractNumId w:val="2"/>
  </w:num>
  <w:num w:numId="31">
    <w:abstractNumId w:val="9"/>
  </w:num>
  <w:num w:numId="32">
    <w:abstractNumId w:val="30"/>
  </w:num>
  <w:num w:numId="33">
    <w:abstractNumId w:val="0"/>
  </w:num>
  <w:num w:numId="34">
    <w:abstractNumId w:val="29"/>
  </w:num>
  <w:num w:numId="3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E8"/>
    <w:rsid w:val="0000278E"/>
    <w:rsid w:val="00010477"/>
    <w:rsid w:val="00012978"/>
    <w:rsid w:val="00020BDC"/>
    <w:rsid w:val="00021989"/>
    <w:rsid w:val="00024188"/>
    <w:rsid w:val="00027130"/>
    <w:rsid w:val="000367F1"/>
    <w:rsid w:val="0004311E"/>
    <w:rsid w:val="000439AF"/>
    <w:rsid w:val="000746C8"/>
    <w:rsid w:val="000913A4"/>
    <w:rsid w:val="000932C0"/>
    <w:rsid w:val="00097872"/>
    <w:rsid w:val="000A07FC"/>
    <w:rsid w:val="000A212E"/>
    <w:rsid w:val="000B04E7"/>
    <w:rsid w:val="000B1495"/>
    <w:rsid w:val="000D55B2"/>
    <w:rsid w:val="000E2699"/>
    <w:rsid w:val="000F634C"/>
    <w:rsid w:val="000F6401"/>
    <w:rsid w:val="0011273C"/>
    <w:rsid w:val="00122594"/>
    <w:rsid w:val="00123D18"/>
    <w:rsid w:val="00135271"/>
    <w:rsid w:val="00142895"/>
    <w:rsid w:val="00150947"/>
    <w:rsid w:val="00154A82"/>
    <w:rsid w:val="00166354"/>
    <w:rsid w:val="0017182B"/>
    <w:rsid w:val="00173208"/>
    <w:rsid w:val="00176DA3"/>
    <w:rsid w:val="00181744"/>
    <w:rsid w:val="00183971"/>
    <w:rsid w:val="001A2ABF"/>
    <w:rsid w:val="001B7B56"/>
    <w:rsid w:val="001C16FF"/>
    <w:rsid w:val="001C2B53"/>
    <w:rsid w:val="001C62D4"/>
    <w:rsid w:val="001E3126"/>
    <w:rsid w:val="001F3192"/>
    <w:rsid w:val="00200E14"/>
    <w:rsid w:val="00226104"/>
    <w:rsid w:val="002307FB"/>
    <w:rsid w:val="00230F24"/>
    <w:rsid w:val="00241BD1"/>
    <w:rsid w:val="002524DF"/>
    <w:rsid w:val="002542B1"/>
    <w:rsid w:val="00257664"/>
    <w:rsid w:val="002738B1"/>
    <w:rsid w:val="00282BD6"/>
    <w:rsid w:val="00284397"/>
    <w:rsid w:val="00284B72"/>
    <w:rsid w:val="00287ED8"/>
    <w:rsid w:val="00287EEC"/>
    <w:rsid w:val="002A104F"/>
    <w:rsid w:val="002A3FF0"/>
    <w:rsid w:val="002B6D89"/>
    <w:rsid w:val="002B772F"/>
    <w:rsid w:val="002C4BAE"/>
    <w:rsid w:val="002C4F8A"/>
    <w:rsid w:val="002D090F"/>
    <w:rsid w:val="002D3E1A"/>
    <w:rsid w:val="002D7FFD"/>
    <w:rsid w:val="002E7208"/>
    <w:rsid w:val="002F28FD"/>
    <w:rsid w:val="003017C7"/>
    <w:rsid w:val="00311655"/>
    <w:rsid w:val="00315893"/>
    <w:rsid w:val="00331C47"/>
    <w:rsid w:val="00332794"/>
    <w:rsid w:val="00347B33"/>
    <w:rsid w:val="003539BE"/>
    <w:rsid w:val="00357584"/>
    <w:rsid w:val="00361C85"/>
    <w:rsid w:val="00383E99"/>
    <w:rsid w:val="00386B90"/>
    <w:rsid w:val="003A54AA"/>
    <w:rsid w:val="003A6695"/>
    <w:rsid w:val="003A7DEF"/>
    <w:rsid w:val="003B613C"/>
    <w:rsid w:val="003C33D0"/>
    <w:rsid w:val="003C6D29"/>
    <w:rsid w:val="003D64B4"/>
    <w:rsid w:val="003E46DE"/>
    <w:rsid w:val="003E67DD"/>
    <w:rsid w:val="003F1A56"/>
    <w:rsid w:val="004005C2"/>
    <w:rsid w:val="00407D6E"/>
    <w:rsid w:val="0041508E"/>
    <w:rsid w:val="00424CF7"/>
    <w:rsid w:val="00427059"/>
    <w:rsid w:val="00462492"/>
    <w:rsid w:val="00463ACD"/>
    <w:rsid w:val="00474E60"/>
    <w:rsid w:val="00476009"/>
    <w:rsid w:val="00481D57"/>
    <w:rsid w:val="00493BEB"/>
    <w:rsid w:val="004975C8"/>
    <w:rsid w:val="004A415D"/>
    <w:rsid w:val="004B5A60"/>
    <w:rsid w:val="004B66B7"/>
    <w:rsid w:val="004C35B8"/>
    <w:rsid w:val="004C7889"/>
    <w:rsid w:val="004E09C5"/>
    <w:rsid w:val="004E54AA"/>
    <w:rsid w:val="00501030"/>
    <w:rsid w:val="00506682"/>
    <w:rsid w:val="00510218"/>
    <w:rsid w:val="00517E28"/>
    <w:rsid w:val="00522133"/>
    <w:rsid w:val="00575F43"/>
    <w:rsid w:val="005811B0"/>
    <w:rsid w:val="0058288D"/>
    <w:rsid w:val="00584708"/>
    <w:rsid w:val="00590423"/>
    <w:rsid w:val="00595077"/>
    <w:rsid w:val="0059580F"/>
    <w:rsid w:val="005A7924"/>
    <w:rsid w:val="005B4896"/>
    <w:rsid w:val="005D44FC"/>
    <w:rsid w:val="005E1B76"/>
    <w:rsid w:val="005E4D36"/>
    <w:rsid w:val="005F0F9B"/>
    <w:rsid w:val="005F49AA"/>
    <w:rsid w:val="0061206A"/>
    <w:rsid w:val="00624356"/>
    <w:rsid w:val="00634F15"/>
    <w:rsid w:val="00636640"/>
    <w:rsid w:val="006374EC"/>
    <w:rsid w:val="00643DC1"/>
    <w:rsid w:val="00644414"/>
    <w:rsid w:val="00647718"/>
    <w:rsid w:val="0065719D"/>
    <w:rsid w:val="006718FE"/>
    <w:rsid w:val="00687390"/>
    <w:rsid w:val="0069077C"/>
    <w:rsid w:val="00697490"/>
    <w:rsid w:val="006A7738"/>
    <w:rsid w:val="006B09C1"/>
    <w:rsid w:val="006B23CE"/>
    <w:rsid w:val="006B36AF"/>
    <w:rsid w:val="006C2349"/>
    <w:rsid w:val="006F2313"/>
    <w:rsid w:val="007008AB"/>
    <w:rsid w:val="007135D0"/>
    <w:rsid w:val="00726F5B"/>
    <w:rsid w:val="00732E4A"/>
    <w:rsid w:val="007339BD"/>
    <w:rsid w:val="00736659"/>
    <w:rsid w:val="00741843"/>
    <w:rsid w:val="00790A7E"/>
    <w:rsid w:val="00791B0B"/>
    <w:rsid w:val="00792B59"/>
    <w:rsid w:val="00795D2A"/>
    <w:rsid w:val="007A615E"/>
    <w:rsid w:val="007B29F7"/>
    <w:rsid w:val="007B50BE"/>
    <w:rsid w:val="007B6CB1"/>
    <w:rsid w:val="007C09FF"/>
    <w:rsid w:val="007C3F56"/>
    <w:rsid w:val="007C405B"/>
    <w:rsid w:val="007E73BA"/>
    <w:rsid w:val="007F1E69"/>
    <w:rsid w:val="00805D80"/>
    <w:rsid w:val="00807B78"/>
    <w:rsid w:val="00814A64"/>
    <w:rsid w:val="00815921"/>
    <w:rsid w:val="00821222"/>
    <w:rsid w:val="00830F2E"/>
    <w:rsid w:val="00831C2B"/>
    <w:rsid w:val="00833BBB"/>
    <w:rsid w:val="00833D0A"/>
    <w:rsid w:val="008467E3"/>
    <w:rsid w:val="00846CC7"/>
    <w:rsid w:val="008618D2"/>
    <w:rsid w:val="00862928"/>
    <w:rsid w:val="008907D4"/>
    <w:rsid w:val="00892FB3"/>
    <w:rsid w:val="008A1BF1"/>
    <w:rsid w:val="008A1FC7"/>
    <w:rsid w:val="008B0A9A"/>
    <w:rsid w:val="008B4B70"/>
    <w:rsid w:val="008B6ADC"/>
    <w:rsid w:val="008C3AF3"/>
    <w:rsid w:val="008C5E01"/>
    <w:rsid w:val="008D64D3"/>
    <w:rsid w:val="008E0113"/>
    <w:rsid w:val="00901E53"/>
    <w:rsid w:val="00904CDF"/>
    <w:rsid w:val="00906906"/>
    <w:rsid w:val="009167A5"/>
    <w:rsid w:val="0092416A"/>
    <w:rsid w:val="00934AA6"/>
    <w:rsid w:val="009354FA"/>
    <w:rsid w:val="00944BE3"/>
    <w:rsid w:val="0095390E"/>
    <w:rsid w:val="00957AE8"/>
    <w:rsid w:val="0096168D"/>
    <w:rsid w:val="00966B04"/>
    <w:rsid w:val="00977A94"/>
    <w:rsid w:val="0098462C"/>
    <w:rsid w:val="009871A0"/>
    <w:rsid w:val="00993DFA"/>
    <w:rsid w:val="00994A8E"/>
    <w:rsid w:val="009B4A92"/>
    <w:rsid w:val="009B5763"/>
    <w:rsid w:val="009C1C0B"/>
    <w:rsid w:val="009D4FB3"/>
    <w:rsid w:val="00A025F2"/>
    <w:rsid w:val="00A03DF2"/>
    <w:rsid w:val="00A04BBB"/>
    <w:rsid w:val="00A05EFC"/>
    <w:rsid w:val="00A12E95"/>
    <w:rsid w:val="00A157DA"/>
    <w:rsid w:val="00A17121"/>
    <w:rsid w:val="00A20FD3"/>
    <w:rsid w:val="00A24B9E"/>
    <w:rsid w:val="00A27D7E"/>
    <w:rsid w:val="00A303E1"/>
    <w:rsid w:val="00A375A9"/>
    <w:rsid w:val="00A41B18"/>
    <w:rsid w:val="00A42C22"/>
    <w:rsid w:val="00A472E1"/>
    <w:rsid w:val="00A50B75"/>
    <w:rsid w:val="00A51811"/>
    <w:rsid w:val="00A53085"/>
    <w:rsid w:val="00A572B9"/>
    <w:rsid w:val="00A630BE"/>
    <w:rsid w:val="00A637AD"/>
    <w:rsid w:val="00A64D3D"/>
    <w:rsid w:val="00A840DF"/>
    <w:rsid w:val="00A841F5"/>
    <w:rsid w:val="00AA7030"/>
    <w:rsid w:val="00AC154B"/>
    <w:rsid w:val="00AC3D4B"/>
    <w:rsid w:val="00AD1D4B"/>
    <w:rsid w:val="00AD31F9"/>
    <w:rsid w:val="00AD7C96"/>
    <w:rsid w:val="00AE2109"/>
    <w:rsid w:val="00AE6D3A"/>
    <w:rsid w:val="00B11720"/>
    <w:rsid w:val="00B27494"/>
    <w:rsid w:val="00B33DE2"/>
    <w:rsid w:val="00B4306C"/>
    <w:rsid w:val="00B62286"/>
    <w:rsid w:val="00B74D3A"/>
    <w:rsid w:val="00B82963"/>
    <w:rsid w:val="00B84FD0"/>
    <w:rsid w:val="00B9077A"/>
    <w:rsid w:val="00B92EF2"/>
    <w:rsid w:val="00B93278"/>
    <w:rsid w:val="00B961EC"/>
    <w:rsid w:val="00BA3538"/>
    <w:rsid w:val="00BA65BB"/>
    <w:rsid w:val="00BE21CA"/>
    <w:rsid w:val="00BF09C0"/>
    <w:rsid w:val="00BF4087"/>
    <w:rsid w:val="00BF638B"/>
    <w:rsid w:val="00C042E8"/>
    <w:rsid w:val="00C26729"/>
    <w:rsid w:val="00C31771"/>
    <w:rsid w:val="00C374A1"/>
    <w:rsid w:val="00C40713"/>
    <w:rsid w:val="00C455C4"/>
    <w:rsid w:val="00C47781"/>
    <w:rsid w:val="00C54CE6"/>
    <w:rsid w:val="00C62FE8"/>
    <w:rsid w:val="00C70C97"/>
    <w:rsid w:val="00C72EB8"/>
    <w:rsid w:val="00C76545"/>
    <w:rsid w:val="00C767F8"/>
    <w:rsid w:val="00C81346"/>
    <w:rsid w:val="00C832E4"/>
    <w:rsid w:val="00C90E63"/>
    <w:rsid w:val="00C93F47"/>
    <w:rsid w:val="00C95C9B"/>
    <w:rsid w:val="00CA6E78"/>
    <w:rsid w:val="00CB42A4"/>
    <w:rsid w:val="00CB4772"/>
    <w:rsid w:val="00CC70A7"/>
    <w:rsid w:val="00CD0458"/>
    <w:rsid w:val="00CF15CB"/>
    <w:rsid w:val="00CF7C0C"/>
    <w:rsid w:val="00D025C8"/>
    <w:rsid w:val="00D0366A"/>
    <w:rsid w:val="00D07BCA"/>
    <w:rsid w:val="00D10090"/>
    <w:rsid w:val="00D17554"/>
    <w:rsid w:val="00D2088C"/>
    <w:rsid w:val="00D5070D"/>
    <w:rsid w:val="00D5347D"/>
    <w:rsid w:val="00D65C50"/>
    <w:rsid w:val="00D66725"/>
    <w:rsid w:val="00D739F9"/>
    <w:rsid w:val="00D80CA1"/>
    <w:rsid w:val="00D931C2"/>
    <w:rsid w:val="00D942A3"/>
    <w:rsid w:val="00D949B7"/>
    <w:rsid w:val="00DA11B6"/>
    <w:rsid w:val="00DA2B9F"/>
    <w:rsid w:val="00DB7982"/>
    <w:rsid w:val="00DC2D9E"/>
    <w:rsid w:val="00DC317A"/>
    <w:rsid w:val="00DD484E"/>
    <w:rsid w:val="00DE7399"/>
    <w:rsid w:val="00DF2748"/>
    <w:rsid w:val="00DF4914"/>
    <w:rsid w:val="00E029A2"/>
    <w:rsid w:val="00E04D7D"/>
    <w:rsid w:val="00E06D0C"/>
    <w:rsid w:val="00E1619C"/>
    <w:rsid w:val="00E16D79"/>
    <w:rsid w:val="00E36992"/>
    <w:rsid w:val="00E376C2"/>
    <w:rsid w:val="00E44825"/>
    <w:rsid w:val="00E46250"/>
    <w:rsid w:val="00E534C2"/>
    <w:rsid w:val="00E61334"/>
    <w:rsid w:val="00E66803"/>
    <w:rsid w:val="00E66D67"/>
    <w:rsid w:val="00E75BE5"/>
    <w:rsid w:val="00E82E45"/>
    <w:rsid w:val="00E8546C"/>
    <w:rsid w:val="00E9045F"/>
    <w:rsid w:val="00E96C48"/>
    <w:rsid w:val="00EA50CB"/>
    <w:rsid w:val="00EB09BF"/>
    <w:rsid w:val="00EB5BE2"/>
    <w:rsid w:val="00EC2EA4"/>
    <w:rsid w:val="00ED298F"/>
    <w:rsid w:val="00ED2F87"/>
    <w:rsid w:val="00ED387C"/>
    <w:rsid w:val="00ED547A"/>
    <w:rsid w:val="00EE0D70"/>
    <w:rsid w:val="00EE0FF7"/>
    <w:rsid w:val="00EE16A4"/>
    <w:rsid w:val="00EE4566"/>
    <w:rsid w:val="00EE7EA3"/>
    <w:rsid w:val="00F2131C"/>
    <w:rsid w:val="00F244C0"/>
    <w:rsid w:val="00F270E6"/>
    <w:rsid w:val="00F36462"/>
    <w:rsid w:val="00F36C3A"/>
    <w:rsid w:val="00F440DA"/>
    <w:rsid w:val="00F44BE7"/>
    <w:rsid w:val="00F5386C"/>
    <w:rsid w:val="00F628AA"/>
    <w:rsid w:val="00F65618"/>
    <w:rsid w:val="00F65D07"/>
    <w:rsid w:val="00F724DD"/>
    <w:rsid w:val="00F746DF"/>
    <w:rsid w:val="00F77E90"/>
    <w:rsid w:val="00F81907"/>
    <w:rsid w:val="00F81C20"/>
    <w:rsid w:val="00F86061"/>
    <w:rsid w:val="00F87E7C"/>
    <w:rsid w:val="00F96AAA"/>
    <w:rsid w:val="00FB7F25"/>
    <w:rsid w:val="00FC7788"/>
    <w:rsid w:val="00FE1A29"/>
    <w:rsid w:val="00FF4138"/>
    <w:rsid w:val="00FF74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6B0A9C"/>
  <w15:docId w15:val="{841506D9-CDD8-41A7-B9D7-6EC2C9D0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01"/>
    <w:pPr>
      <w:suppressAutoHyphens/>
      <w:spacing w:after="240"/>
    </w:pPr>
    <w:rPr>
      <w:rFonts w:ascii="Trebuchet MS" w:eastAsia="Times New Roman" w:hAnsi="Trebuchet MS" w:cs="Times New Roman"/>
      <w:lang w:eastAsia="ar-SA"/>
    </w:rPr>
  </w:style>
  <w:style w:type="paragraph" w:styleId="Heading1">
    <w:name w:val="heading 1"/>
    <w:basedOn w:val="Normal"/>
    <w:next w:val="Normal"/>
    <w:link w:val="Heading1Char"/>
    <w:uiPriority w:val="9"/>
    <w:qFormat/>
    <w:rsid w:val="00957AE8"/>
    <w:pPr>
      <w:keepNext/>
      <w:spacing w:before="200" w:after="120"/>
      <w:outlineLvl w:val="0"/>
    </w:pPr>
    <w:rPr>
      <w:b/>
      <w:bCs/>
      <w:i/>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957AE8"/>
    <w:rPr>
      <w:b/>
      <w:sz w:val="24"/>
      <w:lang w:val="en-GB" w:eastAsia="ar-SA" w:bidi="ar-SA"/>
    </w:rPr>
  </w:style>
  <w:style w:type="character" w:styleId="CommentReference">
    <w:name w:val="annotation reference"/>
    <w:rsid w:val="00957AE8"/>
    <w:rPr>
      <w:sz w:val="16"/>
      <w:szCs w:val="16"/>
    </w:rPr>
  </w:style>
  <w:style w:type="paragraph" w:styleId="CommentText">
    <w:name w:val="annotation text"/>
    <w:basedOn w:val="Normal"/>
    <w:link w:val="CommentTextChar"/>
    <w:rsid w:val="00957AE8"/>
  </w:style>
  <w:style w:type="character" w:customStyle="1" w:styleId="CommentTextChar">
    <w:name w:val="Comment Text Char"/>
    <w:link w:val="CommentText"/>
    <w:rsid w:val="00957AE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957AE8"/>
    <w:pPr>
      <w:spacing w:after="0"/>
    </w:pPr>
    <w:rPr>
      <w:rFonts w:ascii="Segoe UI" w:hAnsi="Segoe UI" w:cs="Segoe UI"/>
      <w:sz w:val="18"/>
      <w:szCs w:val="18"/>
    </w:rPr>
  </w:style>
  <w:style w:type="character" w:customStyle="1" w:styleId="BalloonTextChar">
    <w:name w:val="Balloon Text Char"/>
    <w:link w:val="BalloonText"/>
    <w:uiPriority w:val="99"/>
    <w:semiHidden/>
    <w:rsid w:val="00957AE8"/>
    <w:rPr>
      <w:rFonts w:ascii="Segoe UI" w:eastAsia="Times New Roman" w:hAnsi="Segoe UI" w:cs="Segoe UI"/>
      <w:sz w:val="18"/>
      <w:szCs w:val="18"/>
      <w:lang w:eastAsia="ar-SA"/>
    </w:rPr>
  </w:style>
  <w:style w:type="table" w:styleId="TableGrid">
    <w:name w:val="Table Grid"/>
    <w:basedOn w:val="TableNormal"/>
    <w:uiPriority w:val="39"/>
    <w:rsid w:val="0095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AE8"/>
    <w:pPr>
      <w:spacing w:after="0" w:line="240" w:lineRule="atLeast"/>
      <w:ind w:left="720"/>
      <w:contextualSpacing/>
    </w:pPr>
    <w:rPr>
      <w:lang w:eastAsia="en-US"/>
    </w:rPr>
  </w:style>
  <w:style w:type="character" w:customStyle="1" w:styleId="Heading1Char">
    <w:name w:val="Heading 1 Char"/>
    <w:link w:val="Heading1"/>
    <w:uiPriority w:val="9"/>
    <w:rsid w:val="00957AE8"/>
    <w:rPr>
      <w:rFonts w:ascii="Trebuchet MS" w:eastAsia="Times New Roman" w:hAnsi="Trebuchet MS" w:cs="Times New Roman"/>
      <w:b/>
      <w:bCs/>
      <w:i/>
      <w:color w:val="000000"/>
      <w:kern w:val="32"/>
      <w:sz w:val="20"/>
      <w:szCs w:val="32"/>
      <w:lang w:eastAsia="ar-SA"/>
    </w:rPr>
  </w:style>
  <w:style w:type="paragraph" w:customStyle="1" w:styleId="SingleTxtG">
    <w:name w:val="_ Single Txt_G"/>
    <w:basedOn w:val="Normal"/>
    <w:link w:val="SingleTxtGChar"/>
    <w:qFormat/>
    <w:rsid w:val="00993DFA"/>
    <w:pPr>
      <w:spacing w:after="120" w:line="240" w:lineRule="atLeast"/>
      <w:ind w:left="1134" w:right="1134"/>
      <w:jc w:val="both"/>
    </w:pPr>
    <w:rPr>
      <w:rFonts w:ascii="Times New Roman" w:hAnsi="Times New Roman"/>
      <w:lang w:eastAsia="en-US"/>
    </w:rPr>
  </w:style>
  <w:style w:type="character" w:customStyle="1" w:styleId="SingleTxtGChar">
    <w:name w:val="_ Single Txt_G Char"/>
    <w:link w:val="SingleTxtG"/>
    <w:rsid w:val="00993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208"/>
    <w:rPr>
      <w:b/>
      <w:bCs/>
    </w:rPr>
  </w:style>
  <w:style w:type="character" w:customStyle="1" w:styleId="CommentSubjectChar">
    <w:name w:val="Comment Subject Char"/>
    <w:link w:val="CommentSubject"/>
    <w:uiPriority w:val="99"/>
    <w:semiHidden/>
    <w:rsid w:val="002E7208"/>
    <w:rPr>
      <w:rFonts w:ascii="Trebuchet MS" w:eastAsia="Times New Roman" w:hAnsi="Trebuchet MS" w:cs="Times New Roman"/>
      <w:b/>
      <w:bCs/>
      <w:sz w:val="20"/>
      <w:szCs w:val="20"/>
      <w:lang w:eastAsia="ar-SA"/>
    </w:rPr>
  </w:style>
  <w:style w:type="paragraph" w:styleId="Header">
    <w:name w:val="header"/>
    <w:basedOn w:val="Normal"/>
    <w:link w:val="HeaderChar"/>
    <w:uiPriority w:val="99"/>
    <w:unhideWhenUsed/>
    <w:rsid w:val="00DC2D9E"/>
    <w:pPr>
      <w:tabs>
        <w:tab w:val="center" w:pos="4513"/>
        <w:tab w:val="right" w:pos="9026"/>
      </w:tabs>
      <w:spacing w:after="0"/>
    </w:pPr>
  </w:style>
  <w:style w:type="character" w:customStyle="1" w:styleId="HeaderChar">
    <w:name w:val="Header Char"/>
    <w:link w:val="Header"/>
    <w:uiPriority w:val="99"/>
    <w:rsid w:val="00DC2D9E"/>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DC2D9E"/>
    <w:pPr>
      <w:tabs>
        <w:tab w:val="center" w:pos="4513"/>
        <w:tab w:val="right" w:pos="9026"/>
      </w:tabs>
      <w:spacing w:after="0"/>
    </w:pPr>
  </w:style>
  <w:style w:type="character" w:customStyle="1" w:styleId="FooterChar">
    <w:name w:val="Footer Char"/>
    <w:link w:val="Footer"/>
    <w:uiPriority w:val="99"/>
    <w:rsid w:val="00DC2D9E"/>
    <w:rPr>
      <w:rFonts w:ascii="Trebuchet MS" w:eastAsia="Times New Roman" w:hAnsi="Trebuchet MS" w:cs="Times New Roman"/>
      <w:sz w:val="20"/>
      <w:szCs w:val="20"/>
      <w:lang w:eastAsia="ar-SA"/>
    </w:rPr>
  </w:style>
  <w:style w:type="character" w:customStyle="1" w:styleId="highlight">
    <w:name w:val="highlight"/>
    <w:basedOn w:val="DefaultParagraphFont"/>
    <w:rsid w:val="007A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662">
      <w:bodyDiv w:val="1"/>
      <w:marLeft w:val="0"/>
      <w:marRight w:val="0"/>
      <w:marTop w:val="0"/>
      <w:marBottom w:val="0"/>
      <w:divBdr>
        <w:top w:val="none" w:sz="0" w:space="0" w:color="auto"/>
        <w:left w:val="none" w:sz="0" w:space="0" w:color="auto"/>
        <w:bottom w:val="none" w:sz="0" w:space="0" w:color="auto"/>
        <w:right w:val="none" w:sz="0" w:space="0" w:color="auto"/>
      </w:divBdr>
    </w:div>
    <w:div w:id="505289733">
      <w:bodyDiv w:val="1"/>
      <w:marLeft w:val="0"/>
      <w:marRight w:val="0"/>
      <w:marTop w:val="0"/>
      <w:marBottom w:val="0"/>
      <w:divBdr>
        <w:top w:val="none" w:sz="0" w:space="0" w:color="auto"/>
        <w:left w:val="none" w:sz="0" w:space="0" w:color="auto"/>
        <w:bottom w:val="none" w:sz="0" w:space="0" w:color="auto"/>
        <w:right w:val="none" w:sz="0" w:space="0" w:color="auto"/>
      </w:divBdr>
      <w:divsChild>
        <w:div w:id="805003105">
          <w:marLeft w:val="0"/>
          <w:marRight w:val="0"/>
          <w:marTop w:val="0"/>
          <w:marBottom w:val="0"/>
          <w:divBdr>
            <w:top w:val="none" w:sz="0" w:space="0" w:color="auto"/>
            <w:left w:val="none" w:sz="0" w:space="0" w:color="auto"/>
            <w:bottom w:val="none" w:sz="0" w:space="0" w:color="auto"/>
            <w:right w:val="none" w:sz="0" w:space="0" w:color="auto"/>
          </w:divBdr>
        </w:div>
        <w:div w:id="661157057">
          <w:marLeft w:val="0"/>
          <w:marRight w:val="0"/>
          <w:marTop w:val="0"/>
          <w:marBottom w:val="0"/>
          <w:divBdr>
            <w:top w:val="none" w:sz="0" w:space="0" w:color="auto"/>
            <w:left w:val="none" w:sz="0" w:space="0" w:color="auto"/>
            <w:bottom w:val="none" w:sz="0" w:space="0" w:color="auto"/>
            <w:right w:val="none" w:sz="0" w:space="0" w:color="auto"/>
          </w:divBdr>
        </w:div>
        <w:div w:id="940840463">
          <w:marLeft w:val="0"/>
          <w:marRight w:val="0"/>
          <w:marTop w:val="0"/>
          <w:marBottom w:val="0"/>
          <w:divBdr>
            <w:top w:val="none" w:sz="0" w:space="0" w:color="auto"/>
            <w:left w:val="none" w:sz="0" w:space="0" w:color="auto"/>
            <w:bottom w:val="none" w:sz="0" w:space="0" w:color="auto"/>
            <w:right w:val="none" w:sz="0" w:space="0" w:color="auto"/>
          </w:divBdr>
        </w:div>
        <w:div w:id="995256742">
          <w:marLeft w:val="0"/>
          <w:marRight w:val="0"/>
          <w:marTop w:val="0"/>
          <w:marBottom w:val="0"/>
          <w:divBdr>
            <w:top w:val="none" w:sz="0" w:space="0" w:color="auto"/>
            <w:left w:val="none" w:sz="0" w:space="0" w:color="auto"/>
            <w:bottom w:val="none" w:sz="0" w:space="0" w:color="auto"/>
            <w:right w:val="none" w:sz="0" w:space="0" w:color="auto"/>
          </w:divBdr>
        </w:div>
      </w:divsChild>
    </w:div>
    <w:div w:id="624654348">
      <w:bodyDiv w:val="1"/>
      <w:marLeft w:val="0"/>
      <w:marRight w:val="0"/>
      <w:marTop w:val="0"/>
      <w:marBottom w:val="0"/>
      <w:divBdr>
        <w:top w:val="none" w:sz="0" w:space="0" w:color="auto"/>
        <w:left w:val="none" w:sz="0" w:space="0" w:color="auto"/>
        <w:bottom w:val="none" w:sz="0" w:space="0" w:color="auto"/>
        <w:right w:val="none" w:sz="0" w:space="0" w:color="auto"/>
      </w:divBdr>
    </w:div>
    <w:div w:id="807164369">
      <w:bodyDiv w:val="1"/>
      <w:marLeft w:val="0"/>
      <w:marRight w:val="0"/>
      <w:marTop w:val="0"/>
      <w:marBottom w:val="0"/>
      <w:divBdr>
        <w:top w:val="none" w:sz="0" w:space="0" w:color="auto"/>
        <w:left w:val="none" w:sz="0" w:space="0" w:color="auto"/>
        <w:bottom w:val="none" w:sz="0" w:space="0" w:color="auto"/>
        <w:right w:val="none" w:sz="0" w:space="0" w:color="auto"/>
      </w:divBdr>
    </w:div>
    <w:div w:id="846402844">
      <w:bodyDiv w:val="1"/>
      <w:marLeft w:val="0"/>
      <w:marRight w:val="0"/>
      <w:marTop w:val="0"/>
      <w:marBottom w:val="0"/>
      <w:divBdr>
        <w:top w:val="none" w:sz="0" w:space="0" w:color="auto"/>
        <w:left w:val="none" w:sz="0" w:space="0" w:color="auto"/>
        <w:bottom w:val="none" w:sz="0" w:space="0" w:color="auto"/>
        <w:right w:val="none" w:sz="0" w:space="0" w:color="auto"/>
      </w:divBdr>
      <w:divsChild>
        <w:div w:id="398208319">
          <w:marLeft w:val="0"/>
          <w:marRight w:val="0"/>
          <w:marTop w:val="0"/>
          <w:marBottom w:val="0"/>
          <w:divBdr>
            <w:top w:val="none" w:sz="0" w:space="0" w:color="auto"/>
            <w:left w:val="none" w:sz="0" w:space="0" w:color="auto"/>
            <w:bottom w:val="none" w:sz="0" w:space="0" w:color="auto"/>
            <w:right w:val="none" w:sz="0" w:space="0" w:color="auto"/>
          </w:divBdr>
        </w:div>
        <w:div w:id="1367636380">
          <w:marLeft w:val="0"/>
          <w:marRight w:val="0"/>
          <w:marTop w:val="0"/>
          <w:marBottom w:val="0"/>
          <w:divBdr>
            <w:top w:val="none" w:sz="0" w:space="0" w:color="auto"/>
            <w:left w:val="none" w:sz="0" w:space="0" w:color="auto"/>
            <w:bottom w:val="none" w:sz="0" w:space="0" w:color="auto"/>
            <w:right w:val="none" w:sz="0" w:space="0" w:color="auto"/>
          </w:divBdr>
        </w:div>
        <w:div w:id="155345668">
          <w:marLeft w:val="0"/>
          <w:marRight w:val="0"/>
          <w:marTop w:val="0"/>
          <w:marBottom w:val="0"/>
          <w:divBdr>
            <w:top w:val="none" w:sz="0" w:space="0" w:color="auto"/>
            <w:left w:val="none" w:sz="0" w:space="0" w:color="auto"/>
            <w:bottom w:val="none" w:sz="0" w:space="0" w:color="auto"/>
            <w:right w:val="none" w:sz="0" w:space="0" w:color="auto"/>
          </w:divBdr>
        </w:div>
        <w:div w:id="885802460">
          <w:marLeft w:val="0"/>
          <w:marRight w:val="0"/>
          <w:marTop w:val="0"/>
          <w:marBottom w:val="0"/>
          <w:divBdr>
            <w:top w:val="none" w:sz="0" w:space="0" w:color="auto"/>
            <w:left w:val="none" w:sz="0" w:space="0" w:color="auto"/>
            <w:bottom w:val="none" w:sz="0" w:space="0" w:color="auto"/>
            <w:right w:val="none" w:sz="0" w:space="0" w:color="auto"/>
          </w:divBdr>
        </w:div>
        <w:div w:id="747656331">
          <w:marLeft w:val="0"/>
          <w:marRight w:val="0"/>
          <w:marTop w:val="0"/>
          <w:marBottom w:val="0"/>
          <w:divBdr>
            <w:top w:val="none" w:sz="0" w:space="0" w:color="auto"/>
            <w:left w:val="none" w:sz="0" w:space="0" w:color="auto"/>
            <w:bottom w:val="none" w:sz="0" w:space="0" w:color="auto"/>
            <w:right w:val="none" w:sz="0" w:space="0" w:color="auto"/>
          </w:divBdr>
        </w:div>
        <w:div w:id="2048799707">
          <w:marLeft w:val="0"/>
          <w:marRight w:val="0"/>
          <w:marTop w:val="0"/>
          <w:marBottom w:val="0"/>
          <w:divBdr>
            <w:top w:val="none" w:sz="0" w:space="0" w:color="auto"/>
            <w:left w:val="none" w:sz="0" w:space="0" w:color="auto"/>
            <w:bottom w:val="none" w:sz="0" w:space="0" w:color="auto"/>
            <w:right w:val="none" w:sz="0" w:space="0" w:color="auto"/>
          </w:divBdr>
        </w:div>
        <w:div w:id="1861432061">
          <w:marLeft w:val="0"/>
          <w:marRight w:val="0"/>
          <w:marTop w:val="0"/>
          <w:marBottom w:val="0"/>
          <w:divBdr>
            <w:top w:val="none" w:sz="0" w:space="0" w:color="auto"/>
            <w:left w:val="none" w:sz="0" w:space="0" w:color="auto"/>
            <w:bottom w:val="none" w:sz="0" w:space="0" w:color="auto"/>
            <w:right w:val="none" w:sz="0" w:space="0" w:color="auto"/>
          </w:divBdr>
        </w:div>
        <w:div w:id="447508002">
          <w:marLeft w:val="0"/>
          <w:marRight w:val="0"/>
          <w:marTop w:val="0"/>
          <w:marBottom w:val="0"/>
          <w:divBdr>
            <w:top w:val="none" w:sz="0" w:space="0" w:color="auto"/>
            <w:left w:val="none" w:sz="0" w:space="0" w:color="auto"/>
            <w:bottom w:val="none" w:sz="0" w:space="0" w:color="auto"/>
            <w:right w:val="none" w:sz="0" w:space="0" w:color="auto"/>
          </w:divBdr>
        </w:div>
      </w:divsChild>
    </w:div>
    <w:div w:id="1171945418">
      <w:bodyDiv w:val="1"/>
      <w:marLeft w:val="0"/>
      <w:marRight w:val="0"/>
      <w:marTop w:val="0"/>
      <w:marBottom w:val="0"/>
      <w:divBdr>
        <w:top w:val="none" w:sz="0" w:space="0" w:color="auto"/>
        <w:left w:val="none" w:sz="0" w:space="0" w:color="auto"/>
        <w:bottom w:val="none" w:sz="0" w:space="0" w:color="auto"/>
        <w:right w:val="none" w:sz="0" w:space="0" w:color="auto"/>
      </w:divBdr>
    </w:div>
    <w:div w:id="1837302045">
      <w:bodyDiv w:val="1"/>
      <w:marLeft w:val="0"/>
      <w:marRight w:val="0"/>
      <w:marTop w:val="0"/>
      <w:marBottom w:val="0"/>
      <w:divBdr>
        <w:top w:val="none" w:sz="0" w:space="0" w:color="auto"/>
        <w:left w:val="none" w:sz="0" w:space="0" w:color="auto"/>
        <w:bottom w:val="none" w:sz="0" w:space="0" w:color="auto"/>
        <w:right w:val="none" w:sz="0" w:space="0" w:color="auto"/>
      </w:divBdr>
      <w:divsChild>
        <w:div w:id="893395319">
          <w:marLeft w:val="0"/>
          <w:marRight w:val="0"/>
          <w:marTop w:val="0"/>
          <w:marBottom w:val="0"/>
          <w:divBdr>
            <w:top w:val="none" w:sz="0" w:space="0" w:color="auto"/>
            <w:left w:val="none" w:sz="0" w:space="0" w:color="auto"/>
            <w:bottom w:val="none" w:sz="0" w:space="0" w:color="auto"/>
            <w:right w:val="none" w:sz="0" w:space="0" w:color="auto"/>
          </w:divBdr>
        </w:div>
        <w:div w:id="1371800957">
          <w:marLeft w:val="0"/>
          <w:marRight w:val="0"/>
          <w:marTop w:val="0"/>
          <w:marBottom w:val="0"/>
          <w:divBdr>
            <w:top w:val="none" w:sz="0" w:space="0" w:color="auto"/>
            <w:left w:val="none" w:sz="0" w:space="0" w:color="auto"/>
            <w:bottom w:val="none" w:sz="0" w:space="0" w:color="auto"/>
            <w:right w:val="none" w:sz="0" w:space="0" w:color="auto"/>
          </w:divBdr>
        </w:div>
        <w:div w:id="365105139">
          <w:marLeft w:val="0"/>
          <w:marRight w:val="0"/>
          <w:marTop w:val="0"/>
          <w:marBottom w:val="0"/>
          <w:divBdr>
            <w:top w:val="none" w:sz="0" w:space="0" w:color="auto"/>
            <w:left w:val="none" w:sz="0" w:space="0" w:color="auto"/>
            <w:bottom w:val="none" w:sz="0" w:space="0" w:color="auto"/>
            <w:right w:val="none" w:sz="0" w:space="0" w:color="auto"/>
          </w:divBdr>
        </w:div>
        <w:div w:id="2022051844">
          <w:marLeft w:val="0"/>
          <w:marRight w:val="0"/>
          <w:marTop w:val="0"/>
          <w:marBottom w:val="0"/>
          <w:divBdr>
            <w:top w:val="none" w:sz="0" w:space="0" w:color="auto"/>
            <w:left w:val="none" w:sz="0" w:space="0" w:color="auto"/>
            <w:bottom w:val="none" w:sz="0" w:space="0" w:color="auto"/>
            <w:right w:val="none" w:sz="0" w:space="0" w:color="auto"/>
          </w:divBdr>
        </w:div>
        <w:div w:id="34351189">
          <w:marLeft w:val="0"/>
          <w:marRight w:val="0"/>
          <w:marTop w:val="0"/>
          <w:marBottom w:val="0"/>
          <w:divBdr>
            <w:top w:val="none" w:sz="0" w:space="0" w:color="auto"/>
            <w:left w:val="none" w:sz="0" w:space="0" w:color="auto"/>
            <w:bottom w:val="none" w:sz="0" w:space="0" w:color="auto"/>
            <w:right w:val="none" w:sz="0" w:space="0" w:color="auto"/>
          </w:divBdr>
        </w:div>
        <w:div w:id="1257058282">
          <w:marLeft w:val="0"/>
          <w:marRight w:val="0"/>
          <w:marTop w:val="0"/>
          <w:marBottom w:val="0"/>
          <w:divBdr>
            <w:top w:val="none" w:sz="0" w:space="0" w:color="auto"/>
            <w:left w:val="none" w:sz="0" w:space="0" w:color="auto"/>
            <w:bottom w:val="none" w:sz="0" w:space="0" w:color="auto"/>
            <w:right w:val="none" w:sz="0" w:space="0" w:color="auto"/>
          </w:divBdr>
        </w:div>
        <w:div w:id="752556822">
          <w:marLeft w:val="0"/>
          <w:marRight w:val="0"/>
          <w:marTop w:val="0"/>
          <w:marBottom w:val="0"/>
          <w:divBdr>
            <w:top w:val="none" w:sz="0" w:space="0" w:color="auto"/>
            <w:left w:val="none" w:sz="0" w:space="0" w:color="auto"/>
            <w:bottom w:val="none" w:sz="0" w:space="0" w:color="auto"/>
            <w:right w:val="none" w:sz="0" w:space="0" w:color="auto"/>
          </w:divBdr>
        </w:div>
        <w:div w:id="652493613">
          <w:marLeft w:val="0"/>
          <w:marRight w:val="0"/>
          <w:marTop w:val="0"/>
          <w:marBottom w:val="0"/>
          <w:divBdr>
            <w:top w:val="none" w:sz="0" w:space="0" w:color="auto"/>
            <w:left w:val="none" w:sz="0" w:space="0" w:color="auto"/>
            <w:bottom w:val="none" w:sz="0" w:space="0" w:color="auto"/>
            <w:right w:val="none" w:sz="0" w:space="0" w:color="auto"/>
          </w:divBdr>
        </w:div>
        <w:div w:id="1130980386">
          <w:marLeft w:val="0"/>
          <w:marRight w:val="0"/>
          <w:marTop w:val="0"/>
          <w:marBottom w:val="0"/>
          <w:divBdr>
            <w:top w:val="none" w:sz="0" w:space="0" w:color="auto"/>
            <w:left w:val="none" w:sz="0" w:space="0" w:color="auto"/>
            <w:bottom w:val="none" w:sz="0" w:space="0" w:color="auto"/>
            <w:right w:val="none" w:sz="0" w:space="0" w:color="auto"/>
          </w:divBdr>
        </w:div>
        <w:div w:id="376399674">
          <w:marLeft w:val="0"/>
          <w:marRight w:val="0"/>
          <w:marTop w:val="0"/>
          <w:marBottom w:val="0"/>
          <w:divBdr>
            <w:top w:val="none" w:sz="0" w:space="0" w:color="auto"/>
            <w:left w:val="none" w:sz="0" w:space="0" w:color="auto"/>
            <w:bottom w:val="none" w:sz="0" w:space="0" w:color="auto"/>
            <w:right w:val="none" w:sz="0" w:space="0" w:color="auto"/>
          </w:divBdr>
        </w:div>
        <w:div w:id="1172455635">
          <w:marLeft w:val="0"/>
          <w:marRight w:val="0"/>
          <w:marTop w:val="0"/>
          <w:marBottom w:val="0"/>
          <w:divBdr>
            <w:top w:val="none" w:sz="0" w:space="0" w:color="auto"/>
            <w:left w:val="none" w:sz="0" w:space="0" w:color="auto"/>
            <w:bottom w:val="none" w:sz="0" w:space="0" w:color="auto"/>
            <w:right w:val="none" w:sz="0" w:space="0" w:color="auto"/>
          </w:divBdr>
        </w:div>
        <w:div w:id="1875652912">
          <w:marLeft w:val="0"/>
          <w:marRight w:val="0"/>
          <w:marTop w:val="0"/>
          <w:marBottom w:val="0"/>
          <w:divBdr>
            <w:top w:val="none" w:sz="0" w:space="0" w:color="auto"/>
            <w:left w:val="none" w:sz="0" w:space="0" w:color="auto"/>
            <w:bottom w:val="none" w:sz="0" w:space="0" w:color="auto"/>
            <w:right w:val="none" w:sz="0" w:space="0" w:color="auto"/>
          </w:divBdr>
        </w:div>
        <w:div w:id="45495525">
          <w:marLeft w:val="0"/>
          <w:marRight w:val="0"/>
          <w:marTop w:val="0"/>
          <w:marBottom w:val="0"/>
          <w:divBdr>
            <w:top w:val="none" w:sz="0" w:space="0" w:color="auto"/>
            <w:left w:val="none" w:sz="0" w:space="0" w:color="auto"/>
            <w:bottom w:val="none" w:sz="0" w:space="0" w:color="auto"/>
            <w:right w:val="none" w:sz="0" w:space="0" w:color="auto"/>
          </w:divBdr>
        </w:div>
        <w:div w:id="1496872966">
          <w:marLeft w:val="0"/>
          <w:marRight w:val="0"/>
          <w:marTop w:val="0"/>
          <w:marBottom w:val="0"/>
          <w:divBdr>
            <w:top w:val="none" w:sz="0" w:space="0" w:color="auto"/>
            <w:left w:val="none" w:sz="0" w:space="0" w:color="auto"/>
            <w:bottom w:val="none" w:sz="0" w:space="0" w:color="auto"/>
            <w:right w:val="none" w:sz="0" w:space="0" w:color="auto"/>
          </w:divBdr>
        </w:div>
        <w:div w:id="431358263">
          <w:marLeft w:val="0"/>
          <w:marRight w:val="0"/>
          <w:marTop w:val="0"/>
          <w:marBottom w:val="0"/>
          <w:divBdr>
            <w:top w:val="none" w:sz="0" w:space="0" w:color="auto"/>
            <w:left w:val="none" w:sz="0" w:space="0" w:color="auto"/>
            <w:bottom w:val="none" w:sz="0" w:space="0" w:color="auto"/>
            <w:right w:val="none" w:sz="0" w:space="0" w:color="auto"/>
          </w:divBdr>
        </w:div>
        <w:div w:id="870455032">
          <w:marLeft w:val="0"/>
          <w:marRight w:val="0"/>
          <w:marTop w:val="0"/>
          <w:marBottom w:val="0"/>
          <w:divBdr>
            <w:top w:val="none" w:sz="0" w:space="0" w:color="auto"/>
            <w:left w:val="none" w:sz="0" w:space="0" w:color="auto"/>
            <w:bottom w:val="none" w:sz="0" w:space="0" w:color="auto"/>
            <w:right w:val="none" w:sz="0" w:space="0" w:color="auto"/>
          </w:divBdr>
        </w:div>
        <w:div w:id="810365062">
          <w:marLeft w:val="0"/>
          <w:marRight w:val="0"/>
          <w:marTop w:val="0"/>
          <w:marBottom w:val="0"/>
          <w:divBdr>
            <w:top w:val="none" w:sz="0" w:space="0" w:color="auto"/>
            <w:left w:val="none" w:sz="0" w:space="0" w:color="auto"/>
            <w:bottom w:val="none" w:sz="0" w:space="0" w:color="auto"/>
            <w:right w:val="none" w:sz="0" w:space="0" w:color="auto"/>
          </w:divBdr>
        </w:div>
        <w:div w:id="702557372">
          <w:marLeft w:val="0"/>
          <w:marRight w:val="0"/>
          <w:marTop w:val="0"/>
          <w:marBottom w:val="0"/>
          <w:divBdr>
            <w:top w:val="none" w:sz="0" w:space="0" w:color="auto"/>
            <w:left w:val="none" w:sz="0" w:space="0" w:color="auto"/>
            <w:bottom w:val="none" w:sz="0" w:space="0" w:color="auto"/>
            <w:right w:val="none" w:sz="0" w:space="0" w:color="auto"/>
          </w:divBdr>
        </w:div>
        <w:div w:id="1073163693">
          <w:marLeft w:val="0"/>
          <w:marRight w:val="0"/>
          <w:marTop w:val="0"/>
          <w:marBottom w:val="0"/>
          <w:divBdr>
            <w:top w:val="none" w:sz="0" w:space="0" w:color="auto"/>
            <w:left w:val="none" w:sz="0" w:space="0" w:color="auto"/>
            <w:bottom w:val="none" w:sz="0" w:space="0" w:color="auto"/>
            <w:right w:val="none" w:sz="0" w:space="0" w:color="auto"/>
          </w:divBdr>
        </w:div>
        <w:div w:id="1327980133">
          <w:marLeft w:val="0"/>
          <w:marRight w:val="0"/>
          <w:marTop w:val="0"/>
          <w:marBottom w:val="0"/>
          <w:divBdr>
            <w:top w:val="none" w:sz="0" w:space="0" w:color="auto"/>
            <w:left w:val="none" w:sz="0" w:space="0" w:color="auto"/>
            <w:bottom w:val="none" w:sz="0" w:space="0" w:color="auto"/>
            <w:right w:val="none" w:sz="0" w:space="0" w:color="auto"/>
          </w:divBdr>
        </w:div>
        <w:div w:id="1774478443">
          <w:marLeft w:val="0"/>
          <w:marRight w:val="0"/>
          <w:marTop w:val="0"/>
          <w:marBottom w:val="0"/>
          <w:divBdr>
            <w:top w:val="none" w:sz="0" w:space="0" w:color="auto"/>
            <w:left w:val="none" w:sz="0" w:space="0" w:color="auto"/>
            <w:bottom w:val="none" w:sz="0" w:space="0" w:color="auto"/>
            <w:right w:val="none" w:sz="0" w:space="0" w:color="auto"/>
          </w:divBdr>
        </w:div>
        <w:div w:id="277182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784846-C82F-4C0B-A867-9EBF771459A1}"/>
</file>

<file path=customXml/itemProps2.xml><?xml version="1.0" encoding="utf-8"?>
<ds:datastoreItem xmlns:ds="http://schemas.openxmlformats.org/officeDocument/2006/customXml" ds:itemID="{4BD7D79C-0443-4928-A2B5-4E6488286CF3}"/>
</file>

<file path=customXml/itemProps3.xml><?xml version="1.0" encoding="utf-8"?>
<ds:datastoreItem xmlns:ds="http://schemas.openxmlformats.org/officeDocument/2006/customXml" ds:itemID="{388AD9C6-BB85-41C8-BB26-A950D60283E4}"/>
</file>

<file path=customXml/itemProps4.xml><?xml version="1.0" encoding="utf-8"?>
<ds:datastoreItem xmlns:ds="http://schemas.openxmlformats.org/officeDocument/2006/customXml" ds:itemID="{F0E321DC-E344-4197-B34B-709C8E6681CE}"/>
</file>

<file path=docProps/app.xml><?xml version="1.0" encoding="utf-8"?>
<Properties xmlns="http://schemas.openxmlformats.org/officeDocument/2006/extended-properties" xmlns:vt="http://schemas.openxmlformats.org/officeDocument/2006/docPropsVTypes">
  <Template>Normal.dotm</Template>
  <TotalTime>88</TotalTime>
  <Pages>13</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Forcignano</dc:creator>
  <cp:lastModifiedBy>Petra Ticha</cp:lastModifiedBy>
  <cp:revision>16</cp:revision>
  <cp:lastPrinted>2017-11-20T09:57:00Z</cp:lastPrinted>
  <dcterms:created xsi:type="dcterms:W3CDTF">2018-05-11T16:31:00Z</dcterms:created>
  <dcterms:modified xsi:type="dcterms:W3CDTF">2018-12-12T14:47:00Z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ies>
</file>